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B2B4A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B2B4A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236F8D">
        <w:rPr>
          <w:rFonts w:ascii="Times New Roman" w:hAnsi="Times New Roman" w:cs="Times New Roman"/>
          <w:sz w:val="20"/>
          <w:szCs w:val="20"/>
        </w:rPr>
        <w:t>24</w:t>
      </w:r>
      <w:r w:rsidR="00F178AF">
        <w:rPr>
          <w:rFonts w:ascii="Times New Roman" w:hAnsi="Times New Roman" w:cs="Times New Roman"/>
          <w:sz w:val="20"/>
          <w:szCs w:val="20"/>
        </w:rPr>
        <w:t xml:space="preserve"> ноября</w:t>
      </w:r>
      <w:r w:rsidR="002B2B4A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2B2B4A">
        <w:rPr>
          <w:rFonts w:ascii="Times New Roman" w:hAnsi="Times New Roman" w:cs="Times New Roman"/>
          <w:sz w:val="20"/>
          <w:szCs w:val="20"/>
        </w:rPr>
        <w:t>201</w:t>
      </w:r>
      <w:r w:rsidR="001145C8" w:rsidRPr="002B2B4A">
        <w:rPr>
          <w:rFonts w:ascii="Times New Roman" w:hAnsi="Times New Roman" w:cs="Times New Roman"/>
          <w:sz w:val="20"/>
          <w:szCs w:val="20"/>
        </w:rPr>
        <w:t>5</w:t>
      </w:r>
      <w:r w:rsidR="004B2E6B" w:rsidRPr="002B2B4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236F8D">
        <w:rPr>
          <w:rFonts w:ascii="Times New Roman" w:hAnsi="Times New Roman" w:cs="Times New Roman"/>
          <w:sz w:val="20"/>
          <w:szCs w:val="20"/>
        </w:rPr>
        <w:t>11</w:t>
      </w:r>
      <w:r w:rsidR="00A239B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2B2B4A">
        <w:rPr>
          <w:rFonts w:ascii="Times New Roman" w:hAnsi="Times New Roman" w:cs="Times New Roman"/>
          <w:sz w:val="20"/>
          <w:szCs w:val="20"/>
        </w:rPr>
        <w:t>0</w:t>
      </w:r>
      <w:r w:rsidR="00FC221F" w:rsidRPr="002B2B4A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B2B4A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2B2B4A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2B2B4A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  <w:r w:rsidR="00A62F30"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2B2B4A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r w:rsidR="001137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37FE"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="001137FE"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="001137FE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E7E0D" w:rsidRPr="002B2B4A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 w:rsidRPr="002B2B4A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2B2B4A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Pr="002B2B4A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178AF">
        <w:rPr>
          <w:rFonts w:ascii="Times New Roman" w:hAnsi="Times New Roman" w:cs="Times New Roman"/>
          <w:sz w:val="20"/>
          <w:szCs w:val="20"/>
        </w:rPr>
        <w:t>Олейникова</w:t>
      </w:r>
      <w:proofErr w:type="spellEnd"/>
      <w:r w:rsidR="00F178AF">
        <w:rPr>
          <w:rFonts w:ascii="Times New Roman" w:hAnsi="Times New Roman" w:cs="Times New Roman"/>
          <w:sz w:val="20"/>
          <w:szCs w:val="20"/>
        </w:rPr>
        <w:t xml:space="preserve"> Е.Б.</w:t>
      </w:r>
      <w:r w:rsidRPr="002B2B4A">
        <w:rPr>
          <w:rFonts w:ascii="Times New Roman" w:hAnsi="Times New Roman" w:cs="Times New Roman"/>
          <w:sz w:val="20"/>
          <w:szCs w:val="20"/>
        </w:rPr>
        <w:t>- Начальник ЮО</w:t>
      </w:r>
    </w:p>
    <w:p w:rsidR="009B2CA3" w:rsidRPr="002B2B4A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r w:rsidR="00236F8D">
        <w:rPr>
          <w:rFonts w:ascii="Times New Roman" w:hAnsi="Times New Roman" w:cs="Times New Roman"/>
          <w:sz w:val="20"/>
          <w:szCs w:val="20"/>
        </w:rPr>
        <w:t>Жукова О.А.</w:t>
      </w:r>
      <w:r w:rsidR="00B31111">
        <w:rPr>
          <w:rFonts w:ascii="Times New Roman" w:hAnsi="Times New Roman" w:cs="Times New Roman"/>
          <w:sz w:val="20"/>
          <w:szCs w:val="20"/>
        </w:rPr>
        <w:t xml:space="preserve"> – Экономист</w:t>
      </w:r>
    </w:p>
    <w:p w:rsidR="00313CFC" w:rsidRPr="002B2B4A" w:rsidRDefault="00236F8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Отсутствовал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E3A4F" w:rsidRPr="002B2B4A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2B2B4A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36F8D" w:rsidRDefault="00F31F45" w:rsidP="00236F8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F8D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236F8D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236F8D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236F8D">
        <w:rPr>
          <w:rFonts w:ascii="Times New Roman" w:hAnsi="Times New Roman" w:cs="Times New Roman"/>
          <w:sz w:val="20"/>
          <w:szCs w:val="20"/>
        </w:rPr>
        <w:t>а</w:t>
      </w:r>
      <w:r w:rsidR="00C32118" w:rsidRPr="00236F8D">
        <w:rPr>
          <w:rFonts w:ascii="Times New Roman" w:hAnsi="Times New Roman" w:cs="Times New Roman"/>
          <w:sz w:val="20"/>
          <w:szCs w:val="20"/>
        </w:rPr>
        <w:t xml:space="preserve"> </w:t>
      </w:r>
      <w:r w:rsidR="00236F8D" w:rsidRP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bookmarkStart w:id="0" w:name="_GoBack"/>
      <w:r w:rsidR="00236F8D" w:rsidRP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экспертизы промышленной б</w:t>
      </w:r>
      <w:r w:rsid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езопасности и выдачу заключения </w:t>
      </w:r>
      <w:r w:rsidR="00236F8D" w:rsidRP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экспертизы промышленной безопасности здания котельной литер Н.</w:t>
      </w:r>
    </w:p>
    <w:bookmarkEnd w:id="0"/>
    <w:p w:rsidR="00236F8D" w:rsidRPr="00236F8D" w:rsidRDefault="00236F8D" w:rsidP="00236F8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0DC" w:rsidRPr="002B2B4A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2B2B4A">
        <w:rPr>
          <w:rFonts w:ascii="Times New Roman" w:hAnsi="Times New Roman" w:cs="Times New Roman"/>
          <w:b/>
          <w:sz w:val="20"/>
          <w:szCs w:val="20"/>
        </w:rPr>
        <w:t>а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2B2B4A">
        <w:rPr>
          <w:rFonts w:ascii="Times New Roman" w:hAnsi="Times New Roman" w:cs="Times New Roman"/>
          <w:b/>
          <w:sz w:val="20"/>
          <w:szCs w:val="20"/>
        </w:rPr>
        <w:t>е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2B2B4A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2B2B4A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2B2B4A">
        <w:rPr>
          <w:rFonts w:ascii="Times New Roman" w:hAnsi="Times New Roman" w:cs="Times New Roman"/>
          <w:sz w:val="20"/>
          <w:szCs w:val="20"/>
        </w:rPr>
        <w:t>а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236F8D">
        <w:rPr>
          <w:rFonts w:ascii="Times New Roman" w:hAnsi="Times New Roman" w:cs="Times New Roman"/>
          <w:sz w:val="20"/>
          <w:szCs w:val="20"/>
        </w:rPr>
        <w:t>Жукову О.А.</w:t>
      </w:r>
    </w:p>
    <w:p w:rsidR="00236F8D" w:rsidRDefault="00236F8D" w:rsidP="00236F8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2E50DC" w:rsidRPr="002B2B4A">
        <w:rPr>
          <w:rFonts w:ascii="Times New Roman" w:hAnsi="Times New Roman" w:cs="Times New Roman"/>
          <w:sz w:val="20"/>
          <w:szCs w:val="20"/>
        </w:rPr>
        <w:t>.</w:t>
      </w:r>
      <w:r w:rsidR="00F178AF">
        <w:rPr>
          <w:rFonts w:ascii="Times New Roman" w:hAnsi="Times New Roman" w:cs="Times New Roman"/>
          <w:sz w:val="20"/>
          <w:szCs w:val="20"/>
        </w:rPr>
        <w:t>11</w:t>
      </w:r>
      <w:r w:rsidR="00941E6B" w:rsidRPr="002B2B4A">
        <w:rPr>
          <w:rFonts w:ascii="Times New Roman" w:hAnsi="Times New Roman" w:cs="Times New Roman"/>
          <w:sz w:val="20"/>
          <w:szCs w:val="20"/>
        </w:rPr>
        <w:t>.201</w:t>
      </w:r>
      <w:r w:rsidR="00554779" w:rsidRPr="002B2B4A">
        <w:rPr>
          <w:rFonts w:ascii="Times New Roman" w:hAnsi="Times New Roman" w:cs="Times New Roman"/>
          <w:sz w:val="20"/>
          <w:szCs w:val="20"/>
        </w:rPr>
        <w:t>5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B2B4A">
        <w:rPr>
          <w:rFonts w:ascii="Times New Roman" w:hAnsi="Times New Roman" w:cs="Times New Roman"/>
          <w:sz w:val="20"/>
          <w:szCs w:val="20"/>
        </w:rPr>
        <w:t>н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B2B4A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B2B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P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экспертизы промышленной 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езопасности и выдачу заключения </w:t>
      </w:r>
      <w:r w:rsidRP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экспертизы промышленной безопасности здания котельной литер Н.</w:t>
      </w:r>
    </w:p>
    <w:p w:rsidR="00554779" w:rsidRPr="002B2B4A" w:rsidRDefault="00554779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B" w:rsidRPr="002B2B4A" w:rsidRDefault="00941E6B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236F8D">
        <w:rPr>
          <w:rFonts w:ascii="Times New Roman" w:hAnsi="Times New Roman" w:cs="Times New Roman"/>
          <w:b/>
          <w:sz w:val="20"/>
          <w:szCs w:val="20"/>
        </w:rPr>
        <w:t>23</w:t>
      </w:r>
      <w:r w:rsidR="005A57EC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F178AF">
        <w:rPr>
          <w:rFonts w:ascii="Times New Roman" w:hAnsi="Times New Roman" w:cs="Times New Roman"/>
          <w:b/>
          <w:sz w:val="20"/>
          <w:szCs w:val="20"/>
        </w:rPr>
        <w:t>11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9385E" w:rsidRPr="002B2B4A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236F8D">
        <w:rPr>
          <w:rFonts w:ascii="Times New Roman" w:eastAsia="Calibri" w:hAnsi="Times New Roman" w:cs="Times New Roman"/>
          <w:sz w:val="20"/>
          <w:szCs w:val="20"/>
        </w:rPr>
        <w:t>12</w:t>
      </w:r>
      <w:r w:rsidR="00B311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965E0F" w:rsidRPr="002B2B4A">
        <w:rPr>
          <w:rFonts w:ascii="Times New Roman" w:eastAsia="Calibri" w:hAnsi="Times New Roman" w:cs="Times New Roman"/>
          <w:sz w:val="20"/>
          <w:szCs w:val="20"/>
        </w:rPr>
        <w:t>й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5E7802" w:rsidRDefault="001B3C0C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5E7802">
        <w:rPr>
          <w:rFonts w:ascii="Times New Roman" w:hAnsi="Times New Roman" w:cs="Times New Roman"/>
          <w:bCs/>
          <w:sz w:val="19"/>
          <w:szCs w:val="19"/>
        </w:rPr>
        <w:t>ООО "</w:t>
      </w:r>
      <w:r w:rsidR="00236F8D" w:rsidRPr="005E7802">
        <w:rPr>
          <w:rFonts w:ascii="Times New Roman" w:hAnsi="Times New Roman" w:cs="Times New Roman"/>
          <w:bCs/>
          <w:sz w:val="19"/>
          <w:szCs w:val="19"/>
        </w:rPr>
        <w:t>ВЭСТ</w:t>
      </w:r>
      <w:r w:rsidRPr="005E7802">
        <w:rPr>
          <w:rFonts w:ascii="Times New Roman" w:hAnsi="Times New Roman" w:cs="Times New Roman"/>
          <w:bCs/>
          <w:sz w:val="19"/>
          <w:szCs w:val="19"/>
        </w:rPr>
        <w:t>", ООО "</w:t>
      </w:r>
      <w:r w:rsidR="00236F8D" w:rsidRPr="005E7802">
        <w:rPr>
          <w:rFonts w:ascii="Times New Roman" w:hAnsi="Times New Roman" w:cs="Times New Roman"/>
          <w:bCs/>
          <w:sz w:val="19"/>
          <w:szCs w:val="19"/>
        </w:rPr>
        <w:t>Группа Промышленной Безопасности</w:t>
      </w:r>
      <w:r w:rsidRPr="005E7802">
        <w:rPr>
          <w:rFonts w:ascii="Times New Roman" w:hAnsi="Times New Roman" w:cs="Times New Roman"/>
          <w:bCs/>
          <w:sz w:val="19"/>
          <w:szCs w:val="19"/>
        </w:rPr>
        <w:t>"</w:t>
      </w:r>
      <w:r w:rsidR="00F178AF" w:rsidRPr="005E7802">
        <w:rPr>
          <w:rFonts w:ascii="Times New Roman" w:hAnsi="Times New Roman" w:cs="Times New Roman"/>
          <w:bCs/>
          <w:sz w:val="19"/>
          <w:szCs w:val="19"/>
        </w:rPr>
        <w:t>, ООО «</w:t>
      </w:r>
      <w:r w:rsidR="00236F8D" w:rsidRPr="005E7802">
        <w:rPr>
          <w:rFonts w:ascii="Times New Roman" w:hAnsi="Times New Roman" w:cs="Times New Roman"/>
          <w:bCs/>
          <w:sz w:val="19"/>
          <w:szCs w:val="19"/>
        </w:rPr>
        <w:t>ВЭЛД</w:t>
      </w:r>
      <w:r w:rsidR="00F178AF" w:rsidRPr="005E7802">
        <w:rPr>
          <w:rFonts w:ascii="Times New Roman" w:hAnsi="Times New Roman" w:cs="Times New Roman"/>
          <w:bCs/>
          <w:sz w:val="19"/>
          <w:szCs w:val="19"/>
        </w:rPr>
        <w:t>»</w:t>
      </w:r>
      <w:r w:rsidR="00236F8D" w:rsidRPr="005E7802">
        <w:rPr>
          <w:rFonts w:ascii="Times New Roman" w:hAnsi="Times New Roman" w:cs="Times New Roman"/>
          <w:bCs/>
          <w:sz w:val="19"/>
          <w:szCs w:val="19"/>
        </w:rPr>
        <w:t xml:space="preserve">, ООО «Контакт», </w:t>
      </w:r>
      <w:r w:rsidR="005E7802" w:rsidRPr="005E7802">
        <w:rPr>
          <w:rFonts w:ascii="Times New Roman" w:hAnsi="Times New Roman" w:cs="Times New Roman"/>
          <w:bCs/>
          <w:sz w:val="19"/>
          <w:szCs w:val="19"/>
        </w:rPr>
        <w:t xml:space="preserve">ООО «МЕТАМ», </w:t>
      </w:r>
      <w:r w:rsidR="00236F8D" w:rsidRPr="005E7802">
        <w:rPr>
          <w:rFonts w:ascii="Times New Roman" w:hAnsi="Times New Roman" w:cs="Times New Roman"/>
          <w:bCs/>
          <w:sz w:val="19"/>
          <w:szCs w:val="19"/>
        </w:rPr>
        <w:t>ЗАО «ЦИВССМ»</w:t>
      </w:r>
      <w:r w:rsidR="005E7802" w:rsidRPr="005E7802">
        <w:rPr>
          <w:rFonts w:ascii="Times New Roman" w:hAnsi="Times New Roman" w:cs="Times New Roman"/>
          <w:bCs/>
          <w:sz w:val="19"/>
          <w:szCs w:val="19"/>
        </w:rPr>
        <w:t>, ООО «Единый технический Центр», ООО «ПРОМЭКСПЕРТИЗА», АО НПЦ «Эталон», ООО «</w:t>
      </w:r>
      <w:proofErr w:type="spellStart"/>
      <w:r w:rsidR="005E7802" w:rsidRPr="005E7802">
        <w:rPr>
          <w:rFonts w:ascii="Times New Roman" w:hAnsi="Times New Roman" w:cs="Times New Roman"/>
          <w:bCs/>
          <w:sz w:val="19"/>
          <w:szCs w:val="19"/>
        </w:rPr>
        <w:t>Промтехэкспертиза</w:t>
      </w:r>
      <w:proofErr w:type="spellEnd"/>
      <w:r w:rsidR="005E7802" w:rsidRPr="005E7802">
        <w:rPr>
          <w:rFonts w:ascii="Times New Roman" w:hAnsi="Times New Roman" w:cs="Times New Roman"/>
          <w:bCs/>
          <w:sz w:val="19"/>
          <w:szCs w:val="19"/>
        </w:rPr>
        <w:t xml:space="preserve">», ООО «Эксперт Консультант», ООО «Компания </w:t>
      </w:r>
      <w:proofErr w:type="spellStart"/>
      <w:r w:rsidR="005E7802" w:rsidRPr="005E7802">
        <w:rPr>
          <w:rFonts w:ascii="Times New Roman" w:hAnsi="Times New Roman" w:cs="Times New Roman"/>
          <w:bCs/>
          <w:sz w:val="19"/>
          <w:szCs w:val="19"/>
        </w:rPr>
        <w:t>Эксп</w:t>
      </w:r>
      <w:proofErr w:type="spellEnd"/>
      <w:r w:rsidR="005E7802" w:rsidRPr="005E7802">
        <w:rPr>
          <w:rFonts w:ascii="Times New Roman" w:hAnsi="Times New Roman" w:cs="Times New Roman"/>
          <w:bCs/>
          <w:sz w:val="19"/>
          <w:szCs w:val="19"/>
        </w:rPr>
        <w:t xml:space="preserve"> Инжиниринг-К».</w:t>
      </w:r>
      <w:proofErr w:type="gramEnd"/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217AFB" w:rsidRDefault="00CB4364" w:rsidP="00217A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2B2B4A">
        <w:rPr>
          <w:rFonts w:ascii="Times New Roman" w:eastAsia="Calibri" w:hAnsi="Times New Roman" w:cs="Times New Roman"/>
          <w:sz w:val="20"/>
          <w:szCs w:val="20"/>
        </w:rPr>
        <w:t>Заявк</w:t>
      </w:r>
      <w:r w:rsidR="007607FA" w:rsidRPr="002B2B4A">
        <w:rPr>
          <w:rFonts w:ascii="Times New Roman" w:eastAsia="Calibri" w:hAnsi="Times New Roman" w:cs="Times New Roman"/>
          <w:sz w:val="20"/>
          <w:szCs w:val="20"/>
        </w:rPr>
        <w:t>и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7802" w:rsidRPr="005E7802">
        <w:rPr>
          <w:rFonts w:ascii="Times New Roman" w:hAnsi="Times New Roman" w:cs="Times New Roman"/>
          <w:bCs/>
          <w:sz w:val="19"/>
          <w:szCs w:val="19"/>
        </w:rPr>
        <w:t>ООО "ВЭСТ", ООО "Группа Промышленной Безопасности", ООО «ВЭЛД», ООО «Контакт», ООО «МЕТАМ», ЗАО «ЦИВССМ», ООО «Единый технический Центр», ООО «ПРОМЭКСПЕРТИЗА», АО НПЦ «Эталон», ООО «</w:t>
      </w:r>
      <w:proofErr w:type="spellStart"/>
      <w:r w:rsidR="005E7802" w:rsidRPr="005E7802">
        <w:rPr>
          <w:rFonts w:ascii="Times New Roman" w:hAnsi="Times New Roman" w:cs="Times New Roman"/>
          <w:bCs/>
          <w:sz w:val="19"/>
          <w:szCs w:val="19"/>
        </w:rPr>
        <w:t>Промтехэкспертиза</w:t>
      </w:r>
      <w:proofErr w:type="spellEnd"/>
      <w:r w:rsidR="005E7802" w:rsidRPr="005E7802">
        <w:rPr>
          <w:rFonts w:ascii="Times New Roman" w:hAnsi="Times New Roman" w:cs="Times New Roman"/>
          <w:bCs/>
          <w:sz w:val="19"/>
          <w:szCs w:val="19"/>
        </w:rPr>
        <w:t xml:space="preserve">», ООО «Эксперт Консультант», ООО «Компания </w:t>
      </w:r>
      <w:proofErr w:type="spellStart"/>
      <w:r w:rsidR="005E7802" w:rsidRPr="005E7802">
        <w:rPr>
          <w:rFonts w:ascii="Times New Roman" w:hAnsi="Times New Roman" w:cs="Times New Roman"/>
          <w:bCs/>
          <w:sz w:val="19"/>
          <w:szCs w:val="19"/>
        </w:rPr>
        <w:t>Эксп</w:t>
      </w:r>
      <w:proofErr w:type="spellEnd"/>
      <w:r w:rsidR="005E7802" w:rsidRPr="005E7802">
        <w:rPr>
          <w:rFonts w:ascii="Times New Roman" w:hAnsi="Times New Roman" w:cs="Times New Roman"/>
          <w:bCs/>
          <w:sz w:val="19"/>
          <w:szCs w:val="19"/>
        </w:rPr>
        <w:t xml:space="preserve"> Инжиниринг-К»</w:t>
      </w:r>
      <w:r w:rsidR="005E7802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7970BA" w:rsidRPr="005E7802">
        <w:rPr>
          <w:rFonts w:ascii="Times New Roman" w:hAnsi="Times New Roman" w:cs="Times New Roman"/>
          <w:sz w:val="20"/>
          <w:szCs w:val="20"/>
        </w:rPr>
        <w:t>соответствуют требованиям, установленным в извещении о запросе предложений ОАО «Прибой».</w:t>
      </w:r>
      <w:proofErr w:type="gramEnd"/>
    </w:p>
    <w:p w:rsidR="00217AFB" w:rsidRPr="00217AFB" w:rsidRDefault="00217AFB" w:rsidP="00217A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7AFB">
        <w:rPr>
          <w:rFonts w:ascii="Times New Roman" w:hAnsi="Times New Roman" w:cs="Times New Roman"/>
          <w:sz w:val="20"/>
          <w:szCs w:val="20"/>
        </w:rPr>
        <w:t xml:space="preserve">Коммерческое предложение  </w:t>
      </w:r>
      <w:r w:rsidRPr="00217AFB">
        <w:rPr>
          <w:rFonts w:ascii="Times New Roman" w:hAnsi="Times New Roman" w:cs="Times New Roman"/>
          <w:bCs/>
          <w:sz w:val="20"/>
          <w:szCs w:val="20"/>
        </w:rPr>
        <w:t>ООО "</w:t>
      </w:r>
      <w:r>
        <w:rPr>
          <w:rFonts w:ascii="Times New Roman" w:hAnsi="Times New Roman" w:cs="Times New Roman"/>
          <w:bCs/>
          <w:sz w:val="20"/>
          <w:szCs w:val="20"/>
        </w:rPr>
        <w:t>МЕТАМ</w:t>
      </w:r>
      <w:r w:rsidRPr="00217AFB">
        <w:rPr>
          <w:rFonts w:ascii="Times New Roman" w:hAnsi="Times New Roman" w:cs="Times New Roman"/>
          <w:bCs/>
          <w:sz w:val="20"/>
          <w:szCs w:val="20"/>
        </w:rPr>
        <w:t xml:space="preserve">" содержит более выгодные условия выполнения работ: более низкая стоимость работы  без учета НДС 18% (в соответствии с Положением «О закупках товаров, работ, услуг для нужд ОАО «Прибой» </w:t>
      </w:r>
      <w:r w:rsidRPr="00217AFB">
        <w:rPr>
          <w:rFonts w:ascii="Times New Roman" w:hAnsi="Times New Roman" w:cs="Times New Roman"/>
          <w:b/>
          <w:bCs/>
          <w:sz w:val="20"/>
          <w:szCs w:val="20"/>
        </w:rPr>
        <w:t>часть 2 статья 5</w:t>
      </w:r>
      <w:r w:rsidRPr="00217AFB">
        <w:rPr>
          <w:rFonts w:ascii="Times New Roman" w:hAnsi="Times New Roman" w:cs="Times New Roman"/>
          <w:bCs/>
          <w:sz w:val="20"/>
          <w:szCs w:val="20"/>
        </w:rPr>
        <w:t xml:space="preserve"> с Изменениями и дополнениями от  11.08.2014г. и Извещением о запросе предложений </w:t>
      </w:r>
      <w:r w:rsidRPr="00217AFB">
        <w:rPr>
          <w:rFonts w:ascii="Times New Roman" w:hAnsi="Times New Roman" w:cs="Times New Roman"/>
          <w:b/>
          <w:bCs/>
          <w:sz w:val="20"/>
          <w:szCs w:val="20"/>
        </w:rPr>
        <w:t>п.16</w:t>
      </w:r>
      <w:r w:rsidRPr="00217AFB"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:rsidR="00CB4364" w:rsidRPr="002B2B4A" w:rsidRDefault="00CB4364" w:rsidP="007970B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5E7802" w:rsidRDefault="00CB4364" w:rsidP="005E7802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7970BA"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="007970BA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7802" w:rsidRPr="005E7802">
        <w:rPr>
          <w:rFonts w:ascii="Times New Roman" w:hAnsi="Times New Roman" w:cs="Times New Roman"/>
          <w:bCs/>
          <w:sz w:val="19"/>
          <w:szCs w:val="19"/>
        </w:rPr>
        <w:t>ООО «МЕТАМ»</w:t>
      </w:r>
      <w:r w:rsidR="005E7802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970BA"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5E7802" w:rsidRP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выполнение экспертизы промышленной б</w:t>
      </w:r>
      <w:r w:rsidR="005E78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езопасности и выдачу заключения </w:t>
      </w:r>
      <w:r w:rsidR="005E7802" w:rsidRP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экспертизы промышленной безопасности здания котельной литер Н.</w:t>
      </w:r>
    </w:p>
    <w:p w:rsidR="007970BA" w:rsidRDefault="007970BA" w:rsidP="005E78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</w:p>
    <w:p w:rsidR="007970BA" w:rsidRPr="00217AFB" w:rsidRDefault="007970BA" w:rsidP="00797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>:</w:t>
      </w:r>
      <w:r w:rsidR="00460B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78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78AF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5E780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140 000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802">
        <w:rPr>
          <w:rFonts w:ascii="Times New Roman" w:hAnsi="Times New Roman" w:cs="Times New Roman"/>
          <w:b/>
          <w:sz w:val="20"/>
          <w:szCs w:val="20"/>
        </w:rPr>
        <w:t>00</w:t>
      </w:r>
      <w:r w:rsidR="00460BC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  <w:r w:rsidR="00217A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7AFB" w:rsidRPr="00217AFB">
        <w:rPr>
          <w:rFonts w:ascii="Times New Roman" w:hAnsi="Times New Roman" w:cs="Times New Roman"/>
          <w:b/>
          <w:sz w:val="20"/>
          <w:szCs w:val="20"/>
        </w:rPr>
        <w:t>(</w:t>
      </w:r>
      <w:r w:rsidR="00217AFB" w:rsidRPr="00217AFB">
        <w:rPr>
          <w:rFonts w:ascii="Times New Roman" w:hAnsi="Times New Roman" w:cs="Times New Roman"/>
          <w:b/>
          <w:sz w:val="20"/>
          <w:szCs w:val="20"/>
        </w:rPr>
        <w:t>118 644,07</w:t>
      </w:r>
      <w:r w:rsidR="00217AFB">
        <w:rPr>
          <w:rFonts w:ascii="Times New Roman" w:hAnsi="Times New Roman" w:cs="Times New Roman"/>
          <w:b/>
          <w:sz w:val="20"/>
          <w:szCs w:val="20"/>
        </w:rPr>
        <w:t xml:space="preserve"> р.</w:t>
      </w:r>
      <w:r w:rsidR="00217AFB" w:rsidRPr="00217AFB">
        <w:rPr>
          <w:rFonts w:ascii="Times New Roman" w:hAnsi="Times New Roman" w:cs="Times New Roman"/>
          <w:b/>
          <w:sz w:val="20"/>
          <w:szCs w:val="20"/>
        </w:rPr>
        <w:t xml:space="preserve"> без учета НДС</w:t>
      </w:r>
      <w:r w:rsidR="00217AFB" w:rsidRPr="00217AFB">
        <w:rPr>
          <w:rFonts w:ascii="Times New Roman" w:hAnsi="Times New Roman" w:cs="Times New Roman"/>
          <w:sz w:val="20"/>
          <w:szCs w:val="20"/>
        </w:rPr>
        <w:t>)</w:t>
      </w:r>
    </w:p>
    <w:p w:rsidR="007970BA" w:rsidRPr="00955082" w:rsidRDefault="007970BA" w:rsidP="00CC2A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7AFB">
        <w:rPr>
          <w:rFonts w:ascii="Times New Roman" w:hAnsi="Times New Roman" w:cs="Times New Roman"/>
          <w:i/>
          <w:sz w:val="20"/>
          <w:szCs w:val="20"/>
        </w:rPr>
        <w:tab/>
      </w:r>
      <w:r w:rsidRPr="00955082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 xml:space="preserve">: </w:t>
      </w:r>
      <w:r w:rsidR="00217AFB">
        <w:rPr>
          <w:rFonts w:ascii="Times New Roman" w:hAnsi="Times New Roman" w:cs="Times New Roman"/>
          <w:sz w:val="20"/>
          <w:szCs w:val="20"/>
        </w:rPr>
        <w:t xml:space="preserve"> </w:t>
      </w:r>
      <w:r w:rsidR="00217AFB" w:rsidRPr="00217AFB">
        <w:rPr>
          <w:rFonts w:ascii="Times New Roman" w:eastAsia="Times New Roman" w:hAnsi="Times New Roman"/>
          <w:sz w:val="20"/>
          <w:szCs w:val="20"/>
          <w:lang w:eastAsia="ru-RU"/>
        </w:rPr>
        <w:t>Заказчик в течение  5</w:t>
      </w:r>
      <w:proofErr w:type="gramStart"/>
      <w:r w:rsidR="00217AFB" w:rsidRPr="00217AFB">
        <w:rPr>
          <w:rFonts w:ascii="Times New Roman" w:eastAsia="Times New Roman" w:hAnsi="Times New Roman"/>
          <w:sz w:val="20"/>
          <w:szCs w:val="20"/>
          <w:lang w:eastAsia="ru-RU"/>
        </w:rPr>
        <w:t xml:space="preserve">( </w:t>
      </w:r>
      <w:proofErr w:type="gramEnd"/>
      <w:r w:rsidR="00217AFB" w:rsidRPr="00217AFB">
        <w:rPr>
          <w:rFonts w:ascii="Times New Roman" w:eastAsia="Times New Roman" w:hAnsi="Times New Roman"/>
          <w:sz w:val="20"/>
          <w:szCs w:val="20"/>
          <w:lang w:eastAsia="ru-RU"/>
        </w:rPr>
        <w:t>пяти ) календарных дней с момента подписания настоящего договора перечисляет на расчетный счет Исполнителя предоплату в размере 50 % от цены работ</w:t>
      </w:r>
      <w:r w:rsidR="00217AF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17AFB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="00217AFB" w:rsidRPr="00217AFB">
        <w:rPr>
          <w:rFonts w:ascii="Times New Roman" w:eastAsia="Times New Roman" w:hAnsi="Times New Roman"/>
          <w:sz w:val="20"/>
          <w:szCs w:val="20"/>
          <w:lang w:eastAsia="ru-RU"/>
        </w:rPr>
        <w:t>Окончательная оплата в размере 50 % от цены работ, производится на основании подписанного Заказчиком акта сдачи-приемки выполненных работ в соответствии с календарным в срок не позднее 5(пяти) календарных дней с момента оформления акта сдачи-приемки выполненных работ.</w:t>
      </w:r>
      <w:proofErr w:type="gramEnd"/>
      <w:r w:rsidR="00217AFB" w:rsidRPr="00217AF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17AFB" w:rsidRPr="00217AF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31111"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r w:rsidR="00217AFB">
        <w:rPr>
          <w:rFonts w:ascii="Times New Roman" w:hAnsi="Times New Roman" w:cs="Times New Roman"/>
          <w:bCs/>
          <w:sz w:val="20"/>
          <w:szCs w:val="20"/>
        </w:rPr>
        <w:t>МЕТАМ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обязан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181B4F" w:rsidRPr="002B2B4A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C2AD7">
        <w:rPr>
          <w:rFonts w:ascii="Times New Roman" w:hAnsi="Times New Roman" w:cs="Times New Roman"/>
          <w:b/>
          <w:sz w:val="20"/>
          <w:szCs w:val="20"/>
        </w:rPr>
        <w:t>24</w:t>
      </w:r>
      <w:r w:rsidR="00955082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F178AF">
        <w:rPr>
          <w:rFonts w:ascii="Times New Roman" w:hAnsi="Times New Roman" w:cs="Times New Roman"/>
          <w:b/>
          <w:sz w:val="20"/>
          <w:szCs w:val="20"/>
        </w:rPr>
        <w:t>11</w:t>
      </w:r>
      <w:r w:rsidR="000748B0"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2B2B4A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  </w:t>
      </w:r>
      <w:proofErr w:type="spellStart"/>
      <w:r w:rsidR="001137FE"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</w:t>
      </w:r>
      <w:r w:rsidR="001137FE" w:rsidRPr="001137FE">
        <w:rPr>
          <w:rFonts w:ascii="Times New Roman" w:hAnsi="Times New Roman" w:cs="Times New Roman"/>
          <w:sz w:val="20"/>
          <w:szCs w:val="20"/>
        </w:rPr>
        <w:t>С.Ю</w:t>
      </w:r>
      <w:r w:rsidRPr="001137FE">
        <w:rPr>
          <w:rFonts w:ascii="Times New Roman" w:hAnsi="Times New Roman" w:cs="Times New Roman"/>
          <w:sz w:val="20"/>
          <w:szCs w:val="20"/>
        </w:rPr>
        <w:t>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proofErr w:type="spellStart"/>
      <w:r w:rsidR="00F178AF">
        <w:rPr>
          <w:rFonts w:ascii="Times New Roman" w:hAnsi="Times New Roman" w:cs="Times New Roman"/>
          <w:sz w:val="20"/>
          <w:szCs w:val="20"/>
        </w:rPr>
        <w:t>Олейникова</w:t>
      </w:r>
      <w:proofErr w:type="spellEnd"/>
      <w:r w:rsidR="00F178AF">
        <w:rPr>
          <w:rFonts w:ascii="Times New Roman" w:hAnsi="Times New Roman" w:cs="Times New Roman"/>
          <w:sz w:val="20"/>
          <w:szCs w:val="20"/>
        </w:rPr>
        <w:t xml:space="preserve"> Е.Б.</w:t>
      </w:r>
      <w:r w:rsidRPr="002B2B4A">
        <w:rPr>
          <w:rFonts w:ascii="Times New Roman" w:hAnsi="Times New Roman" w:cs="Times New Roman"/>
          <w:sz w:val="20"/>
          <w:szCs w:val="20"/>
        </w:rPr>
        <w:t>- Начальник ЮО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F7053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</w:t>
      </w:r>
      <w:r w:rsidR="00CC2AD7">
        <w:rPr>
          <w:rFonts w:ascii="Times New Roman" w:hAnsi="Times New Roman" w:cs="Times New Roman"/>
          <w:sz w:val="20"/>
          <w:szCs w:val="20"/>
        </w:rPr>
        <w:t xml:space="preserve">Жукова О.А.  – Экономист </w:t>
      </w:r>
    </w:p>
    <w:sectPr w:rsidR="004F7053" w:rsidRPr="002B2B4A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31"/>
  </w:num>
  <w:num w:numId="12">
    <w:abstractNumId w:val="28"/>
  </w:num>
  <w:num w:numId="13">
    <w:abstractNumId w:val="34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9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3"/>
  </w:num>
  <w:num w:numId="25">
    <w:abstractNumId w:val="30"/>
  </w:num>
  <w:num w:numId="26">
    <w:abstractNumId w:val="14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23"/>
  </w:num>
  <w:num w:numId="32">
    <w:abstractNumId w:val="32"/>
  </w:num>
  <w:num w:numId="33">
    <w:abstractNumId w:val="8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E76E3"/>
    <w:rsid w:val="000F0F78"/>
    <w:rsid w:val="00105113"/>
    <w:rsid w:val="00110CF7"/>
    <w:rsid w:val="001137FE"/>
    <w:rsid w:val="001145C8"/>
    <w:rsid w:val="00144C77"/>
    <w:rsid w:val="001516E2"/>
    <w:rsid w:val="00177216"/>
    <w:rsid w:val="00181B4F"/>
    <w:rsid w:val="00184256"/>
    <w:rsid w:val="00185B60"/>
    <w:rsid w:val="001B3C0C"/>
    <w:rsid w:val="001B4EAF"/>
    <w:rsid w:val="001C098B"/>
    <w:rsid w:val="001C61D8"/>
    <w:rsid w:val="001F04ED"/>
    <w:rsid w:val="002131BA"/>
    <w:rsid w:val="00217AFB"/>
    <w:rsid w:val="00234BAF"/>
    <w:rsid w:val="002359FE"/>
    <w:rsid w:val="00236F8D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2B4A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0BC0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5E7802"/>
    <w:rsid w:val="006063A4"/>
    <w:rsid w:val="00611B16"/>
    <w:rsid w:val="006222EC"/>
    <w:rsid w:val="00627D48"/>
    <w:rsid w:val="00646D52"/>
    <w:rsid w:val="006504A5"/>
    <w:rsid w:val="00652ACD"/>
    <w:rsid w:val="006540AF"/>
    <w:rsid w:val="006B0CA9"/>
    <w:rsid w:val="006B28A3"/>
    <w:rsid w:val="006C0AA1"/>
    <w:rsid w:val="006D1F9B"/>
    <w:rsid w:val="006E72AF"/>
    <w:rsid w:val="006F5A5B"/>
    <w:rsid w:val="00710DA6"/>
    <w:rsid w:val="00713933"/>
    <w:rsid w:val="00722E3A"/>
    <w:rsid w:val="007607FA"/>
    <w:rsid w:val="00785B31"/>
    <w:rsid w:val="007970BA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1111"/>
    <w:rsid w:val="00B37440"/>
    <w:rsid w:val="00B43767"/>
    <w:rsid w:val="00B46025"/>
    <w:rsid w:val="00B557FA"/>
    <w:rsid w:val="00B73CE6"/>
    <w:rsid w:val="00B76653"/>
    <w:rsid w:val="00B85246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B4364"/>
    <w:rsid w:val="00CC2AD7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178AF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EFE9-2B66-401B-9256-37821D3B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2015-08-13T13:00:00Z</cp:lastPrinted>
  <dcterms:created xsi:type="dcterms:W3CDTF">2015-11-24T11:48:00Z</dcterms:created>
  <dcterms:modified xsi:type="dcterms:W3CDTF">2015-11-24T11:48:00Z</dcterms:modified>
</cp:coreProperties>
</file>