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5D" w:rsidRPr="00C97C3A" w:rsidRDefault="00F8535D" w:rsidP="00F8535D">
      <w:pPr>
        <w:tabs>
          <w:tab w:val="center" w:pos="4677"/>
          <w:tab w:val="right" w:pos="9355"/>
        </w:tabs>
        <w:rPr>
          <w:rFonts w:eastAsia="Calibri"/>
        </w:rPr>
      </w:pPr>
      <w:r w:rsidRPr="00C97C3A">
        <w:rPr>
          <w:rFonts w:eastAsia="Calibri"/>
        </w:rPr>
        <w:t xml:space="preserve">                                                                                                                                    Приложение № </w:t>
      </w:r>
      <w:r>
        <w:rPr>
          <w:rFonts w:eastAsia="Calibri"/>
        </w:rPr>
        <w:t>1</w:t>
      </w:r>
    </w:p>
    <w:p w:rsidR="00F8535D" w:rsidRPr="00C97C3A" w:rsidRDefault="00F8535D" w:rsidP="00F8535D">
      <w:pPr>
        <w:tabs>
          <w:tab w:val="center" w:pos="4677"/>
          <w:tab w:val="right" w:pos="9355"/>
        </w:tabs>
        <w:rPr>
          <w:rFonts w:eastAsia="Calibri"/>
        </w:rPr>
      </w:pPr>
      <w:r w:rsidRPr="00C97C3A">
        <w:rPr>
          <w:rFonts w:eastAsia="Calibri"/>
        </w:rPr>
        <w:t xml:space="preserve">                                                                                                                      к Положению о закупках </w:t>
      </w:r>
    </w:p>
    <w:p w:rsidR="00F8535D" w:rsidRPr="00C97C3A" w:rsidRDefault="00F8535D" w:rsidP="00F8535D">
      <w:pPr>
        <w:tabs>
          <w:tab w:val="center" w:pos="4677"/>
          <w:tab w:val="right" w:pos="9355"/>
        </w:tabs>
        <w:rPr>
          <w:rFonts w:eastAsia="Calibri"/>
        </w:rPr>
      </w:pPr>
      <w:r w:rsidRPr="00C97C3A">
        <w:rPr>
          <w:rFonts w:eastAsia="Calibri"/>
        </w:rPr>
        <w:t xml:space="preserve">                                                                                       товаров, работ, услуг для нужд АО Прибой </w:t>
      </w:r>
    </w:p>
    <w:p w:rsidR="00F8535D" w:rsidRPr="00C97C3A" w:rsidRDefault="00F8535D" w:rsidP="00F8535D">
      <w:pPr>
        <w:tabs>
          <w:tab w:val="center" w:pos="4677"/>
          <w:tab w:val="right" w:pos="9355"/>
        </w:tabs>
        <w:rPr>
          <w:rFonts w:eastAsia="Calibri"/>
        </w:rPr>
      </w:pPr>
      <w:r w:rsidRPr="00C97C3A">
        <w:rPr>
          <w:rFonts w:eastAsia="Calibri"/>
        </w:rPr>
        <w:t xml:space="preserve">                                                   </w:t>
      </w:r>
      <w:r>
        <w:rPr>
          <w:rFonts w:eastAsia="Calibri"/>
        </w:rPr>
        <w:t xml:space="preserve">                               </w:t>
      </w:r>
      <w:r w:rsidRPr="00C97C3A">
        <w:rPr>
          <w:rFonts w:eastAsia="Calibri"/>
        </w:rPr>
        <w:t xml:space="preserve"> </w:t>
      </w:r>
      <w:r>
        <w:rPr>
          <w:rFonts w:eastAsia="Calibri"/>
        </w:rPr>
        <w:t>(новая редакция)</w:t>
      </w:r>
      <w:r w:rsidRPr="00C97C3A">
        <w:rPr>
          <w:rFonts w:eastAsia="Calibri"/>
        </w:rPr>
        <w:t xml:space="preserve">    от </w:t>
      </w:r>
      <w:r>
        <w:rPr>
          <w:rFonts w:eastAsia="Calibri"/>
        </w:rPr>
        <w:t xml:space="preserve">17 июня </w:t>
      </w:r>
      <w:r w:rsidRPr="00C97C3A">
        <w:rPr>
          <w:rFonts w:eastAsia="Calibri"/>
        </w:rPr>
        <w:t>2021г.</w:t>
      </w:r>
    </w:p>
    <w:p w:rsidR="00CE2F45" w:rsidRPr="00CE2F45" w:rsidRDefault="00CE2F45" w:rsidP="00CE2F45">
      <w:pPr>
        <w:rPr>
          <w:sz w:val="28"/>
          <w:szCs w:val="28"/>
        </w:rPr>
      </w:pPr>
    </w:p>
    <w:p w:rsidR="008E54F9" w:rsidRDefault="008E54F9" w:rsidP="008E54F9">
      <w:pPr>
        <w:spacing w:line="360" w:lineRule="auto"/>
        <w:jc w:val="center"/>
        <w:rPr>
          <w:b/>
          <w:sz w:val="28"/>
          <w:szCs w:val="28"/>
        </w:rPr>
      </w:pPr>
      <w:r w:rsidRPr="008E54F9">
        <w:rPr>
          <w:b/>
          <w:sz w:val="28"/>
          <w:szCs w:val="28"/>
        </w:rPr>
        <w:t xml:space="preserve">Методика определения начальной (максимальной) цены договора, цены договора, заключаемого с единственным поставщиком </w:t>
      </w:r>
    </w:p>
    <w:p w:rsidR="008E54F9" w:rsidRPr="008E54F9" w:rsidRDefault="008E54F9" w:rsidP="008E54F9">
      <w:pPr>
        <w:spacing w:line="360" w:lineRule="auto"/>
        <w:jc w:val="center"/>
        <w:rPr>
          <w:b/>
          <w:sz w:val="28"/>
          <w:szCs w:val="28"/>
        </w:rPr>
      </w:pPr>
      <w:r w:rsidRPr="008E54F9">
        <w:rPr>
          <w:b/>
          <w:sz w:val="28"/>
          <w:szCs w:val="28"/>
        </w:rPr>
        <w:t>(исполнителем, подрядчиком)</w:t>
      </w:r>
    </w:p>
    <w:p w:rsidR="006C0C57" w:rsidRDefault="006C0C57" w:rsidP="006C0C5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I. Обоснование НМЦД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  <w:r>
        <w:t xml:space="preserve">1.1.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 При этом в обосновании НМЦД, которое подлежит размещению в открытом доступе в информационно-телекоммуникационной сети «Интернет» (далее - сеть «Интернет»), не указываются наименования поставщиков (подрядчиков, исполнителей), представивших соответствующую информацию. Оригиналы использованных при определении, обосновании НМЦД документов, снимки экрана («скриншот»), содержащие изображения соответствующих страниц сайтов с указанием даты и времени их формирования, целесообразно хранить с иными документами о закупке, подлежащими хранению в соответствии с требованиями </w:t>
      </w:r>
      <w:hyperlink r:id="rId7" w:history="1">
        <w:r w:rsidRPr="006C0C57">
          <w:t>Федерального закона</w:t>
        </w:r>
      </w:hyperlink>
      <w:r>
        <w:t xml:space="preserve"> № 23-ФЗ.</w:t>
      </w:r>
    </w:p>
    <w:p w:rsidR="006C0C57" w:rsidRDefault="006C0C57" w:rsidP="006C0C57">
      <w:pPr>
        <w:suppressAutoHyphens/>
        <w:ind w:firstLine="720"/>
        <w:jc w:val="both"/>
      </w:pPr>
      <w:r>
        <w:t>1.2. В целях осуществления закупки рекомендуется выполнить следующую последовательность действий:</w:t>
      </w:r>
    </w:p>
    <w:p w:rsidR="006C0C57" w:rsidRDefault="006C0C57" w:rsidP="006C0C57">
      <w:pPr>
        <w:suppressAutoHyphens/>
        <w:ind w:firstLine="720"/>
        <w:jc w:val="both"/>
      </w:pPr>
      <w:r>
        <w:t>1.2.1. определить потребность в конкретном товаре, работе, услуге, обусловленную целями осуществления закупок;</w:t>
      </w:r>
    </w:p>
    <w:p w:rsidR="006C0C57" w:rsidRDefault="006C0C57" w:rsidP="006C0C57">
      <w:pPr>
        <w:suppressAutoHyphens/>
        <w:ind w:firstLine="720"/>
        <w:jc w:val="both"/>
      </w:pPr>
      <w:r>
        <w:t>1.2.2. установить перечень требований к товарам, работам, услугам, закупка которых планируется, а также требований к условиям поставки товаров, выполнения работ, оказания услуг;</w:t>
      </w:r>
    </w:p>
    <w:p w:rsidR="006C0C57" w:rsidRDefault="006C0C57" w:rsidP="006C0C57">
      <w:pPr>
        <w:suppressAutoHyphens/>
        <w:ind w:firstLine="720"/>
        <w:jc w:val="both"/>
      </w:pPr>
      <w:r>
        <w:t xml:space="preserve">1.2.3. провести исследование рынка путем изучения общедоступных источников </w:t>
      </w:r>
      <w:proofErr w:type="gramStart"/>
      <w:r>
        <w:t>информации</w:t>
      </w:r>
      <w:proofErr w:type="gramEnd"/>
      <w:r>
        <w:t xml:space="preserve"> в целях выявления имеющихся на рынке товаров, работ, услуг, отвечающих требованиям, определенным в соответствии с </w:t>
      </w:r>
      <w:hyperlink r:id="rId8" w:history="1">
        <w:r w:rsidRPr="006C0C57">
          <w:t>пунктом 1.2.2</w:t>
        </w:r>
      </w:hyperlink>
      <w:r>
        <w:t xml:space="preserve"> настоящего Положения;</w:t>
      </w:r>
    </w:p>
    <w:p w:rsidR="006C0C57" w:rsidRDefault="00187AC1" w:rsidP="006C0C57">
      <w:pPr>
        <w:suppressAutoHyphens/>
        <w:ind w:firstLine="720"/>
        <w:jc w:val="both"/>
      </w:pPr>
      <w:r>
        <w:t>1</w:t>
      </w:r>
      <w:r w:rsidR="006C0C57">
        <w:t>.2.4. сформировать описание объекта закупки;</w:t>
      </w:r>
    </w:p>
    <w:p w:rsidR="006C0C57" w:rsidRDefault="00C453DF" w:rsidP="006C0C57">
      <w:pPr>
        <w:suppressAutoHyphens/>
        <w:ind w:firstLine="720"/>
        <w:jc w:val="both"/>
      </w:pPr>
      <w:r>
        <w:t>1</w:t>
      </w:r>
      <w:r w:rsidR="006C0C57">
        <w:t>.2.5. проверить наличие принятых в отношении планируемых к закупке видов, групп товаров, работ, услуг:</w:t>
      </w:r>
    </w:p>
    <w:p w:rsidR="006C0C57" w:rsidRDefault="007320EE" w:rsidP="006C0C57">
      <w:pPr>
        <w:suppressAutoHyphens/>
        <w:ind w:firstLine="720"/>
        <w:jc w:val="both"/>
      </w:pPr>
      <w:r>
        <w:t>1</w:t>
      </w:r>
      <w:r w:rsidR="006C0C57">
        <w:t>.2.5.1. нормативных правовых актов федеральны</w:t>
      </w:r>
      <w:r>
        <w:t>х органов исполнительной власти</w:t>
      </w:r>
      <w:r w:rsidR="006C0C57">
        <w:t>;</w:t>
      </w:r>
    </w:p>
    <w:p w:rsidR="006C0C57" w:rsidRDefault="007320EE" w:rsidP="006C0C57">
      <w:pPr>
        <w:suppressAutoHyphens/>
        <w:ind w:firstLine="720"/>
        <w:jc w:val="both"/>
      </w:pPr>
      <w:r>
        <w:t>1</w:t>
      </w:r>
      <w:r w:rsidR="006C0C57">
        <w:t>.2.5.2. актов Правительства Российской Федерации, устанавливающих исчерпывающие перечни источников информации, которые могут быть использ</w:t>
      </w:r>
      <w:r>
        <w:t>ованы для целей определения НМЦД</w:t>
      </w:r>
      <w:r w:rsidR="006C0C57">
        <w:t>;</w:t>
      </w:r>
    </w:p>
    <w:p w:rsidR="006C0C57" w:rsidRDefault="007320EE" w:rsidP="006C0C57">
      <w:pPr>
        <w:suppressAutoHyphens/>
        <w:ind w:firstLine="720"/>
        <w:jc w:val="both"/>
      </w:pPr>
      <w:r>
        <w:t>1</w:t>
      </w:r>
      <w:r w:rsidR="006C0C57">
        <w:t>.2.5.3. правовых актов</w:t>
      </w:r>
      <w:r>
        <w:t xml:space="preserve"> о нормировании в сфере закупок;</w:t>
      </w:r>
    </w:p>
    <w:p w:rsidR="006C0C57" w:rsidRDefault="007320EE" w:rsidP="006C0C57">
      <w:pPr>
        <w:suppressAutoHyphens/>
        <w:ind w:firstLine="720"/>
        <w:jc w:val="both"/>
      </w:pPr>
      <w:r>
        <w:t>1</w:t>
      </w:r>
      <w:r w:rsidR="006C0C57">
        <w:t>.2.6. определить п</w:t>
      </w:r>
      <w:r>
        <w:t>рименимый метод определения НМЦД</w:t>
      </w:r>
      <w:r w:rsidR="006C0C57">
        <w:t xml:space="preserve"> или несколько таких методов;</w:t>
      </w:r>
    </w:p>
    <w:p w:rsidR="006C0C57" w:rsidRDefault="007320EE" w:rsidP="006C0C57">
      <w:pPr>
        <w:suppressAutoHyphens/>
        <w:ind w:firstLine="720"/>
        <w:jc w:val="both"/>
      </w:pPr>
      <w:r>
        <w:t>1</w:t>
      </w:r>
      <w:r w:rsidR="006C0C57">
        <w:t>.2.7. осуществить соответству</w:t>
      </w:r>
      <w:r>
        <w:t>ющим методом определение НМЦД с учетом настоящего Положения</w:t>
      </w:r>
      <w:r w:rsidR="006C0C57">
        <w:t>;</w:t>
      </w:r>
    </w:p>
    <w:p w:rsidR="006C0C57" w:rsidRDefault="007320EE" w:rsidP="006C0C57">
      <w:pPr>
        <w:suppressAutoHyphens/>
        <w:ind w:firstLine="720"/>
        <w:jc w:val="both"/>
      </w:pPr>
      <w:r>
        <w:t>1</w:t>
      </w:r>
      <w:r w:rsidR="006C0C57">
        <w:t>.2.</w:t>
      </w:r>
      <w:r w:rsidR="00C64B5F">
        <w:t>8. сформировать обоснование НМЦД</w:t>
      </w:r>
      <w:r w:rsidR="006C0C57">
        <w:t xml:space="preserve"> в соответствии с </w:t>
      </w:r>
      <w:hyperlink r:id="rId9" w:history="1">
        <w:r w:rsidR="00C64B5F" w:rsidRPr="00C64B5F">
          <w:t>пунктом 1</w:t>
        </w:r>
        <w:r w:rsidR="006C0C57" w:rsidRPr="00C64B5F">
          <w:t>.1</w:t>
        </w:r>
      </w:hyperlink>
      <w:r w:rsidR="00C64B5F">
        <w:t xml:space="preserve"> настоящего Положения</w:t>
      </w:r>
      <w:r w:rsidR="00B33EC8">
        <w:t>. Форма обоснования НМЦД</w:t>
      </w:r>
      <w:r w:rsidR="006C0C57">
        <w:t xml:space="preserve"> приведена в </w:t>
      </w:r>
      <w:hyperlink r:id="rId10" w:history="1">
        <w:r w:rsidR="00B33EC8">
          <w:t xml:space="preserve">приложении № </w:t>
        </w:r>
        <w:r w:rsidR="006C0C57" w:rsidRPr="00B33EC8">
          <w:t>1</w:t>
        </w:r>
      </w:hyperlink>
      <w:r w:rsidR="006C0C57">
        <w:t xml:space="preserve"> к н</w:t>
      </w:r>
      <w:r w:rsidR="00B33EC8">
        <w:t>астоящему Положению</w:t>
      </w:r>
      <w:r w:rsidR="006C0C57">
        <w:t>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B33EC8" w:rsidP="006C0C5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II. Определение НМЦД</w:t>
      </w:r>
      <w:r w:rsidR="006C0C57">
        <w:rPr>
          <w:b/>
          <w:bCs/>
          <w:color w:val="26282F"/>
        </w:rPr>
        <w:t xml:space="preserve"> методом сопоставимых рыночных цен (анализа рынка)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B33EC8" w:rsidP="006C0C57">
      <w:pPr>
        <w:suppressAutoHyphens/>
        <w:ind w:firstLine="720"/>
        <w:jc w:val="both"/>
      </w:pPr>
      <w:r>
        <w:t>2</w:t>
      </w:r>
      <w:r w:rsidR="006C0C57">
        <w:t>.1. Метод сопоставимых рыночных цен (анализа рынка)</w:t>
      </w:r>
      <w:r>
        <w:t xml:space="preserve"> заключается в установлении НМЦД</w:t>
      </w:r>
      <w:r w:rsidR="006C0C57">
        <w:t xml:space="preserve">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</w:t>
      </w:r>
    </w:p>
    <w:p w:rsidR="006C0C57" w:rsidRDefault="00B33EC8" w:rsidP="006C0C57">
      <w:pPr>
        <w:suppressAutoHyphens/>
        <w:ind w:firstLine="720"/>
        <w:jc w:val="both"/>
      </w:pPr>
      <w:r>
        <w:t>2</w:t>
      </w:r>
      <w:r w:rsidR="006C0C57">
        <w:t>.2. Метод сопоставимых рыночных цен (анализа рынка) является приоритетным дл</w:t>
      </w:r>
      <w:r>
        <w:t>я определения и обоснования НМЦД.</w:t>
      </w:r>
    </w:p>
    <w:p w:rsidR="006C0C57" w:rsidRDefault="00B33EC8" w:rsidP="006C0C57">
      <w:pPr>
        <w:suppressAutoHyphens/>
        <w:ind w:firstLine="720"/>
        <w:jc w:val="both"/>
      </w:pPr>
      <w:r>
        <w:t>2.3. В целях определения НМЦД</w:t>
      </w:r>
      <w:r w:rsidR="006C0C57">
        <w:t xml:space="preserve"> методом сопоставимых рыночных цен (анализа рынка) </w:t>
      </w:r>
      <w:r>
        <w:t xml:space="preserve">необходимо </w:t>
      </w:r>
      <w:r w:rsidR="006C0C57">
        <w:t>по результатам изучения рынка определить:</w:t>
      </w:r>
    </w:p>
    <w:p w:rsidR="006C0C57" w:rsidRDefault="00B33EC8" w:rsidP="006C0C57">
      <w:pPr>
        <w:suppressAutoHyphens/>
        <w:ind w:firstLine="720"/>
        <w:jc w:val="both"/>
      </w:pPr>
      <w:r>
        <w:t>2</w:t>
      </w:r>
      <w:r w:rsidR="006C0C57">
        <w:t xml:space="preserve">.3.1. товары, работы, услуги, представленные на функционирующем рынке и соответствующие описанию объекта закупки, сформированному в соответствии с </w:t>
      </w:r>
      <w:hyperlink r:id="rId11" w:history="1">
        <w:r w:rsidRPr="00B33EC8">
          <w:t>пунктом 1</w:t>
        </w:r>
        <w:r w:rsidR="006C0C57" w:rsidRPr="00B33EC8">
          <w:t>.2.4</w:t>
        </w:r>
      </w:hyperlink>
      <w:r w:rsidR="00B2765C">
        <w:t>.</w:t>
      </w:r>
      <w:r>
        <w:t xml:space="preserve"> настоящего Положения</w:t>
      </w:r>
      <w:r w:rsidR="006C0C57">
        <w:t>;</w:t>
      </w:r>
    </w:p>
    <w:p w:rsidR="006C0C57" w:rsidRDefault="00B2765C" w:rsidP="006C0C57">
      <w:pPr>
        <w:suppressAutoHyphens/>
        <w:ind w:firstLine="720"/>
        <w:jc w:val="both"/>
      </w:pPr>
      <w:r>
        <w:t>2</w:t>
      </w:r>
      <w:r w:rsidR="006C0C57">
        <w:t>.3.2. товар, работу, услугу, наиболее полно соответству</w:t>
      </w:r>
      <w:r>
        <w:t xml:space="preserve">ющие описанию объекта закупки, сформированному в соответствии с </w:t>
      </w:r>
      <w:hyperlink r:id="rId12" w:history="1">
        <w:r w:rsidRPr="00B33EC8">
          <w:t>пунктом 1.2.4</w:t>
        </w:r>
      </w:hyperlink>
      <w:r>
        <w:t>. настоящего Положения;</w:t>
      </w:r>
    </w:p>
    <w:p w:rsidR="006C0C57" w:rsidRDefault="00B2765C" w:rsidP="006C0C57">
      <w:pPr>
        <w:suppressAutoHyphens/>
        <w:ind w:firstLine="720"/>
        <w:jc w:val="both"/>
      </w:pPr>
      <w:r>
        <w:t>2</w:t>
      </w:r>
      <w:r w:rsidR="006C0C57">
        <w:t xml:space="preserve">.4. Определенные в соответствии с </w:t>
      </w:r>
      <w:hyperlink r:id="rId13" w:history="1">
        <w:r w:rsidRPr="00B2765C">
          <w:t>пунктом 2</w:t>
        </w:r>
        <w:r w:rsidR="006C0C57" w:rsidRPr="00B2765C">
          <w:t>.3.1</w:t>
        </w:r>
      </w:hyperlink>
      <w:r>
        <w:t>. настоящего Положения</w:t>
      </w:r>
      <w:r w:rsidR="006C0C57">
        <w:t xml:space="preserve"> товары, работы, услуги целесообразно распределить на категории:</w:t>
      </w:r>
    </w:p>
    <w:p w:rsidR="006C0C57" w:rsidRDefault="00B2765C" w:rsidP="006C0C57">
      <w:pPr>
        <w:suppressAutoHyphens/>
        <w:ind w:firstLine="720"/>
        <w:jc w:val="both"/>
      </w:pPr>
      <w:proofErr w:type="gramStart"/>
      <w:r>
        <w:t>2</w:t>
      </w:r>
      <w:r w:rsidR="006C0C57">
        <w:t xml:space="preserve">.4.1. товары, работы, услуги, идентичные определенному (определенной) в соответствии с </w:t>
      </w:r>
      <w:hyperlink r:id="rId14" w:history="1">
        <w:r w:rsidRPr="00B2765C">
          <w:t>пунктом 2</w:t>
        </w:r>
        <w:r w:rsidR="006C0C57" w:rsidRPr="00B2765C">
          <w:t>.3.2</w:t>
        </w:r>
      </w:hyperlink>
      <w:r>
        <w:t>. настоящего Положения</w:t>
      </w:r>
      <w:r w:rsidR="006C0C57">
        <w:t xml:space="preserve"> товару, работе, услуге;</w:t>
      </w:r>
      <w:proofErr w:type="gramEnd"/>
    </w:p>
    <w:p w:rsidR="006C0C57" w:rsidRDefault="00B2765C" w:rsidP="006C0C57">
      <w:pPr>
        <w:suppressAutoHyphens/>
        <w:ind w:firstLine="720"/>
        <w:jc w:val="both"/>
      </w:pPr>
      <w:proofErr w:type="gramStart"/>
      <w:r>
        <w:t>2</w:t>
      </w:r>
      <w:r w:rsidR="006C0C57">
        <w:t xml:space="preserve">.4.2. товары, работы, услуги, однородные определенному (определенной) в соответствии с </w:t>
      </w:r>
      <w:hyperlink r:id="rId15" w:history="1">
        <w:r w:rsidRPr="00B2765C">
          <w:t>пунктом 2</w:t>
        </w:r>
        <w:r w:rsidR="006C0C57" w:rsidRPr="00B2765C">
          <w:t>.3.2</w:t>
        </w:r>
      </w:hyperlink>
      <w:r>
        <w:t xml:space="preserve"> настоящего Положения </w:t>
      </w:r>
      <w:r w:rsidR="006C0C57">
        <w:t>товару, работе, услуге.</w:t>
      </w:r>
      <w:proofErr w:type="gramEnd"/>
    </w:p>
    <w:p w:rsidR="006C0C57" w:rsidRDefault="00B2765C" w:rsidP="006C0C57">
      <w:pPr>
        <w:suppressAutoHyphens/>
        <w:ind w:firstLine="720"/>
        <w:jc w:val="both"/>
      </w:pPr>
      <w:r>
        <w:t>2</w:t>
      </w:r>
      <w:r w:rsidR="006C0C57">
        <w:t>.5. Идентичными признаются:</w:t>
      </w:r>
    </w:p>
    <w:p w:rsidR="006C0C57" w:rsidRDefault="00B67B8B" w:rsidP="006C0C57">
      <w:pPr>
        <w:suppressAutoHyphens/>
        <w:ind w:firstLine="720"/>
        <w:jc w:val="both"/>
      </w:pPr>
      <w:r>
        <w:t>2</w:t>
      </w:r>
      <w:r w:rsidR="006C0C57">
        <w:t>.5.1. товары, имеющие одинаковые характерные для них основные признаки (функциональные, технические, качественные, а также эксплуатационные характеристики). При определении идентичности товаров могут учитываться, в частности, страна происхождения и производитель. Незначительные различия во внешнем виде товаров могут не учитываться;</w:t>
      </w:r>
    </w:p>
    <w:p w:rsidR="006C0C57" w:rsidRDefault="00B67B8B" w:rsidP="006C0C57">
      <w:pPr>
        <w:suppressAutoHyphens/>
        <w:ind w:firstLine="720"/>
        <w:jc w:val="both"/>
      </w:pPr>
      <w:r>
        <w:t>2</w:t>
      </w:r>
      <w:r w:rsidR="006C0C57">
        <w:t>.5.2. работы, услуги, обладающие одинаковыми характерными для них основными признаками (качественными характеристиками), в том числе реализуемые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:rsidR="006C0C57" w:rsidRDefault="00B67B8B" w:rsidP="006C0C57">
      <w:pPr>
        <w:suppressAutoHyphens/>
        <w:ind w:firstLine="720"/>
        <w:jc w:val="both"/>
      </w:pPr>
      <w:r>
        <w:t>2</w:t>
      </w:r>
      <w:r w:rsidR="006C0C57">
        <w:t>.6. Однородными признаются:</w:t>
      </w:r>
    </w:p>
    <w:p w:rsidR="006C0C57" w:rsidRDefault="00B67B8B" w:rsidP="006C0C57">
      <w:pPr>
        <w:suppressAutoHyphens/>
        <w:ind w:firstLine="720"/>
        <w:jc w:val="both"/>
      </w:pPr>
      <w:r>
        <w:t>2</w:t>
      </w:r>
      <w:r w:rsidR="006C0C57">
        <w:t>.6.1.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происхождения;</w:t>
      </w:r>
    </w:p>
    <w:p w:rsidR="006C0C57" w:rsidRDefault="00B67B8B" w:rsidP="006C0C57">
      <w:pPr>
        <w:suppressAutoHyphens/>
        <w:ind w:firstLine="720"/>
        <w:jc w:val="both"/>
      </w:pPr>
      <w:r>
        <w:t>2</w:t>
      </w:r>
      <w:r w:rsidR="006C0C57">
        <w:t>.6.2.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  <w:p w:rsidR="006C0C57" w:rsidRDefault="00B67B8B" w:rsidP="006C0C57">
      <w:pPr>
        <w:suppressAutoHyphens/>
        <w:ind w:firstLine="720"/>
        <w:jc w:val="both"/>
      </w:pPr>
      <w:r>
        <w:t>2</w:t>
      </w:r>
      <w:r w:rsidR="006C0C57">
        <w:t>.7. В целях получения ценовой информации в отношении товара, работы, услуги д</w:t>
      </w:r>
      <w:r>
        <w:t>ля определения НМЦД</w:t>
      </w:r>
      <w:r w:rsidR="006C0C57">
        <w:t xml:space="preserve"> </w:t>
      </w:r>
      <w:r>
        <w:t xml:space="preserve">следует </w:t>
      </w:r>
      <w:r w:rsidR="006C0C57">
        <w:t>осуществить несколько следующих процедур:</w:t>
      </w:r>
    </w:p>
    <w:p w:rsidR="006C0C57" w:rsidRDefault="00B67B8B" w:rsidP="006C0C57">
      <w:pPr>
        <w:suppressAutoHyphens/>
        <w:ind w:firstLine="720"/>
        <w:jc w:val="both"/>
      </w:pPr>
      <w:r>
        <w:t>2</w:t>
      </w:r>
      <w:r w:rsidR="006C0C57">
        <w:t>.7.1.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</w:t>
      </w:r>
      <w:r>
        <w:t>ти, размещена на сайтах в сети «Интернет»</w:t>
      </w:r>
      <w:r w:rsidR="006C0C57">
        <w:t>);</w:t>
      </w:r>
    </w:p>
    <w:p w:rsidR="006C0C57" w:rsidRDefault="00B67B8B" w:rsidP="006C0C57">
      <w:pPr>
        <w:suppressAutoHyphens/>
        <w:ind w:firstLine="720"/>
        <w:jc w:val="both"/>
      </w:pPr>
      <w:r>
        <w:t>2.7.2</w:t>
      </w:r>
      <w:r w:rsidR="006C0C57">
        <w:t>. осуществить поиск ценовой</w:t>
      </w:r>
      <w:r>
        <w:t xml:space="preserve"> информации в реестре договоров</w:t>
      </w:r>
      <w:r w:rsidR="006C0C57">
        <w:t xml:space="preserve">, заключенных заказчиками. При этом целесообразно принимать в расчет информацию о ценах товаров, </w:t>
      </w:r>
      <w:r w:rsidR="006C0C57">
        <w:lastRenderedPageBreak/>
        <w:t xml:space="preserve">работ, </w:t>
      </w:r>
      <w:r>
        <w:t>услуг, содержащуюся в договорах</w:t>
      </w:r>
      <w:r w:rsidR="006C0C57">
        <w:t>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</w:t>
      </w:r>
      <w:r>
        <w:t>нных этими договорами</w:t>
      </w:r>
      <w:r w:rsidR="006C0C57">
        <w:t>, в течение последних трех лет. Рекомендации по поиску общедоступной ценовой информации, с</w:t>
      </w:r>
      <w:r>
        <w:t>одержащейся в реестре договоров</w:t>
      </w:r>
      <w:r w:rsidR="006C0C57">
        <w:t xml:space="preserve">, заключенных заказчиками, приведены в </w:t>
      </w:r>
      <w:hyperlink r:id="rId16" w:history="1">
        <w:r>
          <w:t xml:space="preserve">приложении № </w:t>
        </w:r>
        <w:r w:rsidR="006C0C57" w:rsidRPr="00B67B8B">
          <w:t>2</w:t>
        </w:r>
      </w:hyperlink>
      <w:r>
        <w:t xml:space="preserve"> к настоящему Положению</w:t>
      </w:r>
      <w:r w:rsidR="006C0C57">
        <w:t>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 осуществить сбор и анализ общедоступной ценовой информации, к которой относится в том числе: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.1.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.2. информация о котировках на российских биржах и иностранных биржах;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.3. информация о котировках на электронных площадках;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.4. данные государственной статистической отчетности о ценах товаров, работ, услуг;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.5.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.6. 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.7. 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</w:t>
      </w:r>
    </w:p>
    <w:p w:rsidR="006C0C57" w:rsidRDefault="009F49C7" w:rsidP="006C0C57">
      <w:pPr>
        <w:suppressAutoHyphens/>
        <w:ind w:firstLine="720"/>
        <w:jc w:val="both"/>
      </w:pPr>
      <w:r>
        <w:t>2.7.3</w:t>
      </w:r>
      <w:r w:rsidR="006C0C57">
        <w:t>.8. иные источники информации, в том числе общедоступные результаты изучения рынка.</w:t>
      </w:r>
    </w:p>
    <w:p w:rsidR="006C0C57" w:rsidRDefault="009F49C7" w:rsidP="006C0C57">
      <w:pPr>
        <w:suppressAutoHyphens/>
        <w:ind w:firstLine="720"/>
        <w:jc w:val="both"/>
      </w:pPr>
      <w:r>
        <w:t>2</w:t>
      </w:r>
      <w:r w:rsidR="006C0C57">
        <w:t xml:space="preserve">.8. По инициативе заказчика, уполномоченного органа, уполномоченного учреждения, в </w:t>
      </w:r>
      <w:r w:rsidR="00D22285">
        <w:t>том числе на основании договора</w:t>
      </w:r>
      <w:r w:rsidR="006C0C57">
        <w:t>, может быть проведено изучение рынка в целях получения ценовой информации, необходимой для определения НМЦК</w:t>
      </w:r>
      <w:r w:rsidR="00D22285">
        <w:t xml:space="preserve">Д. </w:t>
      </w:r>
      <w:r w:rsidR="006C0C57">
        <w:t xml:space="preserve">Результаты такого изучения рынка </w:t>
      </w:r>
      <w:r w:rsidR="00D22285">
        <w:t xml:space="preserve">необходимо </w:t>
      </w:r>
      <w:r w:rsidR="006C0C57">
        <w:t>рассматривать наряду с иными источниками ценовой информации при условии раскрытия в отчетах об их результатах методологии расчета цен.</w:t>
      </w:r>
    </w:p>
    <w:p w:rsidR="006C0C57" w:rsidRDefault="00D22285" w:rsidP="006C0C57">
      <w:pPr>
        <w:suppressAutoHyphens/>
        <w:ind w:firstLine="720"/>
        <w:jc w:val="both"/>
      </w:pPr>
      <w:r>
        <w:t>2</w:t>
      </w:r>
      <w:r w:rsidR="006C0C57">
        <w:t xml:space="preserve">.9. В случае направления запроса о предоставлении ценовой информации потенциальными поставщиками (подрядчиками, исполнителями) такой запрос рекомендуется </w:t>
      </w:r>
      <w:proofErr w:type="gramStart"/>
      <w:r w:rsidR="006C0C57">
        <w:t>направлять</w:t>
      </w:r>
      <w:proofErr w:type="gramEnd"/>
      <w:r w:rsidR="006C0C57">
        <w:t xml:space="preserve"> в том числе поставщикам (подрядчикам, исполнителям), имевшим в течение последних трех лет,</w:t>
      </w:r>
      <w:r>
        <w:t xml:space="preserve"> предшествующих определению НМЦД</w:t>
      </w:r>
      <w:r w:rsidR="006C0C57">
        <w:t>, опыт в</w:t>
      </w:r>
      <w:r>
        <w:t>ыполнения аналогичных договоров</w:t>
      </w:r>
      <w:r w:rsidR="006C0C57">
        <w:t>, заключенных с заказчиком и (или) другими заказчиками без применения к поставщику (подрядчику, исполнителю) неустоек (штрафов, пеней) в связи с неисполнением или ненадлежащим исполнением обязательств, предусмотр</w:t>
      </w:r>
      <w:r>
        <w:t>енных соответствующим договором</w:t>
      </w:r>
      <w:r w:rsidR="006C0C57">
        <w:t>. Если таких поставщиков (подрядчиков, исполнителей) было более пяти, то запрос рекомендуется направлять не менее чем пяти поставщикам (подрядчикам, исполнителям), исполнявшим контракты в течение последних трех лет,</w:t>
      </w:r>
      <w:r>
        <w:t xml:space="preserve"> предшествующих определению НМЦД</w:t>
      </w:r>
      <w:r w:rsidR="006C0C57">
        <w:t>.</w:t>
      </w:r>
    </w:p>
    <w:p w:rsidR="006C0C57" w:rsidRDefault="00D22285" w:rsidP="006C0C57">
      <w:pPr>
        <w:suppressAutoHyphens/>
        <w:ind w:firstLine="720"/>
        <w:jc w:val="both"/>
      </w:pPr>
      <w:r>
        <w:t>2</w:t>
      </w:r>
      <w:r w:rsidR="006C0C57">
        <w:t>.10. Запрос на предоставление ценовой информации, направляемый потенциальному постав</w:t>
      </w:r>
      <w:r>
        <w:t xml:space="preserve">щику (подрядчику, исполнителю), </w:t>
      </w:r>
      <w:r w:rsidR="006C0C57">
        <w:t>может содержать:</w:t>
      </w:r>
    </w:p>
    <w:p w:rsidR="006C0C57" w:rsidRDefault="00D22285" w:rsidP="006C0C57">
      <w:pPr>
        <w:suppressAutoHyphens/>
        <w:ind w:firstLine="720"/>
        <w:jc w:val="both"/>
      </w:pPr>
      <w:r>
        <w:t>2</w:t>
      </w:r>
      <w:r w:rsidR="006C0C57">
        <w:t>.10.1. подробное описание объекта закупки, включая указание единицы измерения, количества товара, объема работы или услуги;</w:t>
      </w:r>
    </w:p>
    <w:p w:rsidR="006C0C57" w:rsidRDefault="00D22285" w:rsidP="006C0C57">
      <w:pPr>
        <w:suppressAutoHyphens/>
        <w:ind w:firstLine="720"/>
        <w:jc w:val="both"/>
      </w:pPr>
      <w:r>
        <w:lastRenderedPageBreak/>
        <w:t>2</w:t>
      </w:r>
      <w:r w:rsidR="006C0C57">
        <w:t>.10.2.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</w:r>
    </w:p>
    <w:p w:rsidR="006C0C57" w:rsidRDefault="00D22285" w:rsidP="006C0C57">
      <w:pPr>
        <w:suppressAutoHyphens/>
        <w:ind w:firstLine="720"/>
        <w:jc w:val="both"/>
      </w:pPr>
      <w:r>
        <w:t>2</w:t>
      </w:r>
      <w:r w:rsidR="006C0C57">
        <w:t xml:space="preserve">.10.3. основные </w:t>
      </w:r>
      <w:r>
        <w:t>условия исполнения договора</w:t>
      </w:r>
      <w:r w:rsidR="006C0C57">
        <w:t xml:space="preserve">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</w:t>
      </w:r>
      <w:r>
        <w:t>обеспечения исполнения договора</w:t>
      </w:r>
      <w:r w:rsidR="006C0C57">
        <w:t>, требования к гарантийному сроку товара, работы, услуги и (или) объему предоставления гарантий их качества;</w:t>
      </w:r>
    </w:p>
    <w:p w:rsidR="006C0C57" w:rsidRDefault="00D22285" w:rsidP="006C0C57">
      <w:pPr>
        <w:suppressAutoHyphens/>
        <w:ind w:firstLine="720"/>
        <w:jc w:val="both"/>
      </w:pPr>
      <w:r>
        <w:t>2</w:t>
      </w:r>
      <w:r w:rsidR="006C0C57">
        <w:t>.10.4. сроки предоставления ценовой информации;</w:t>
      </w:r>
    </w:p>
    <w:p w:rsidR="006C0C57" w:rsidRDefault="00D22285" w:rsidP="006C0C57">
      <w:pPr>
        <w:suppressAutoHyphens/>
        <w:ind w:firstLine="720"/>
        <w:jc w:val="both"/>
      </w:pPr>
      <w:r>
        <w:t>2</w:t>
      </w:r>
      <w:r w:rsidR="006C0C57">
        <w:t>.10.5. информацию о том, что проведение данной процедуры сбора информации не влечет за собой возникновение каких-либо обязательств заказчика;</w:t>
      </w:r>
    </w:p>
    <w:p w:rsidR="006C0C57" w:rsidRDefault="00D22285" w:rsidP="006C0C57">
      <w:pPr>
        <w:suppressAutoHyphens/>
        <w:ind w:firstLine="720"/>
        <w:jc w:val="both"/>
      </w:pPr>
      <w:r>
        <w:t>2</w:t>
      </w:r>
      <w:r w:rsidR="006C0C57">
        <w:t>.10.6. указание о том, что из ответа на запрос должны однозначно определяться цена единицы товара, работ</w:t>
      </w:r>
      <w:r>
        <w:t>ы, услуги и общая цена договора</w:t>
      </w:r>
      <w:r w:rsidR="006C0C57">
        <w:t xml:space="preserve">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6C0C57" w:rsidRDefault="00D22285" w:rsidP="006C0C57">
      <w:pPr>
        <w:suppressAutoHyphens/>
        <w:ind w:firstLine="720"/>
        <w:jc w:val="both"/>
      </w:pPr>
      <w:r>
        <w:t>2.11</w:t>
      </w:r>
      <w:r w:rsidR="006C0C57">
        <w:t>. Не рекомендует</w:t>
      </w:r>
      <w:r>
        <w:t>ся использовать для расчета НМЦД</w:t>
      </w:r>
      <w:r w:rsidR="006C0C57">
        <w:t xml:space="preserve"> ценовую информацию:</w:t>
      </w:r>
    </w:p>
    <w:p w:rsidR="006C0C57" w:rsidRDefault="00D22285" w:rsidP="006C0C57">
      <w:pPr>
        <w:suppressAutoHyphens/>
        <w:ind w:firstLine="720"/>
        <w:jc w:val="both"/>
      </w:pPr>
      <w:r>
        <w:t>2.11</w:t>
      </w:r>
      <w:r w:rsidR="006C0C57">
        <w:t xml:space="preserve">.1. </w:t>
      </w:r>
      <w:proofErr w:type="gramStart"/>
      <w:r w:rsidR="006C0C57">
        <w:t>представленную</w:t>
      </w:r>
      <w:proofErr w:type="gramEnd"/>
      <w:r w:rsidR="006C0C57">
        <w:t xml:space="preserve"> лицами, сведения о которых включены в реестр недобросовестных поставщиков (подрядчиков, исполнителей);</w:t>
      </w:r>
    </w:p>
    <w:p w:rsidR="006C0C57" w:rsidRDefault="00D22285" w:rsidP="006C0C57">
      <w:pPr>
        <w:suppressAutoHyphens/>
        <w:ind w:firstLine="720"/>
        <w:jc w:val="both"/>
      </w:pPr>
      <w:r>
        <w:t>2.11</w:t>
      </w:r>
      <w:r w:rsidR="006C0C57">
        <w:t xml:space="preserve">.2. </w:t>
      </w:r>
      <w:proofErr w:type="gramStart"/>
      <w:r w:rsidR="006C0C57">
        <w:t>полученную</w:t>
      </w:r>
      <w:proofErr w:type="gramEnd"/>
      <w:r w:rsidR="006C0C57">
        <w:t xml:space="preserve"> из анонимных источников;</w:t>
      </w:r>
    </w:p>
    <w:p w:rsidR="006C0C57" w:rsidRDefault="00D22285" w:rsidP="006C0C57">
      <w:pPr>
        <w:suppressAutoHyphens/>
        <w:ind w:firstLine="720"/>
        <w:jc w:val="both"/>
      </w:pPr>
      <w:r>
        <w:t>2.11</w:t>
      </w:r>
      <w:r w:rsidR="006C0C57">
        <w:t xml:space="preserve">.3. </w:t>
      </w:r>
      <w:proofErr w:type="gramStart"/>
      <w:r w:rsidR="006C0C57">
        <w:t>содержащуюся</w:t>
      </w:r>
      <w:proofErr w:type="gramEnd"/>
      <w:r w:rsidR="006C0C57">
        <w:t xml:space="preserve">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6C0C57" w:rsidRDefault="00D22285" w:rsidP="006C0C57">
      <w:pPr>
        <w:suppressAutoHyphens/>
        <w:ind w:firstLine="720"/>
        <w:jc w:val="both"/>
      </w:pPr>
      <w:r>
        <w:t>2.11</w:t>
      </w:r>
      <w:r w:rsidR="006C0C57">
        <w:t xml:space="preserve">.4. не </w:t>
      </w:r>
      <w:proofErr w:type="gramStart"/>
      <w:r w:rsidR="006C0C57">
        <w:t>содержащую</w:t>
      </w:r>
      <w:proofErr w:type="gramEnd"/>
      <w:r w:rsidR="006C0C57">
        <w:t xml:space="preserve"> расчет цен товаров, работ, услуг.</w:t>
      </w:r>
    </w:p>
    <w:p w:rsidR="006C0C57" w:rsidRDefault="00D22285" w:rsidP="006C0C57">
      <w:pPr>
        <w:suppressAutoHyphens/>
        <w:ind w:firstLine="720"/>
        <w:jc w:val="both"/>
      </w:pPr>
      <w:r>
        <w:t>2.12</w:t>
      </w:r>
      <w:r w:rsidR="006C0C57">
        <w:t xml:space="preserve">. </w:t>
      </w:r>
      <w:proofErr w:type="gramStart"/>
      <w:r w:rsidR="006C0C57">
        <w:t>При исполь</w:t>
      </w:r>
      <w:r>
        <w:t>зовании в целях определения НМЦД</w:t>
      </w:r>
      <w:r w:rsidR="006C0C57">
        <w:t xml:space="preserve"> ценовой информации из источников, указанных в </w:t>
      </w:r>
      <w:hyperlink r:id="rId17" w:history="1">
        <w:r w:rsidRPr="00D22285">
          <w:t>пункте 2</w:t>
        </w:r>
        <w:r w:rsidR="006C0C57" w:rsidRPr="00D22285">
          <w:t>.7</w:t>
        </w:r>
      </w:hyperlink>
      <w:r>
        <w:t xml:space="preserve"> настоящего Положения</w:t>
      </w:r>
      <w:r w:rsidR="006C0C57">
        <w:t>, целесообразно привести полученные цены товара, работы, услуги к сопоставимым с условиями планируемой закупки коммерческим и (или) финансовым условиям поставок товаров, выполнения работ, оказания услуг, а также привести цены прошлых периодов (более шести мес</w:t>
      </w:r>
      <w:r>
        <w:t>яцев от периода определения НМЦД</w:t>
      </w:r>
      <w:r w:rsidR="006C0C57">
        <w:t xml:space="preserve">) </w:t>
      </w:r>
      <w:r>
        <w:t>к текущему уровню цен</w:t>
      </w:r>
      <w:r w:rsidR="006C0C57">
        <w:t>.</w:t>
      </w:r>
      <w:proofErr w:type="gramEnd"/>
    </w:p>
    <w:p w:rsidR="006C0C57" w:rsidRDefault="00D22285" w:rsidP="006C0C57">
      <w:pPr>
        <w:suppressAutoHyphens/>
        <w:ind w:firstLine="720"/>
        <w:jc w:val="both"/>
      </w:pPr>
      <w:r>
        <w:t>2.13</w:t>
      </w:r>
      <w:r w:rsidR="006C0C57">
        <w:t>. Коммерческие и (или) финансовые условия поставок товаров, выполнения работ, оказания услуг признаются сопоставимыми,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условий.</w:t>
      </w:r>
    </w:p>
    <w:p w:rsidR="006C0C57" w:rsidRDefault="00D11C7D" w:rsidP="006C0C57">
      <w:pPr>
        <w:suppressAutoHyphens/>
        <w:ind w:firstLine="720"/>
        <w:jc w:val="both"/>
      </w:pPr>
      <w:r>
        <w:t>2.14</w:t>
      </w:r>
      <w:r w:rsidR="006C0C57">
        <w:t>. При исполь</w:t>
      </w:r>
      <w:r>
        <w:t>зовании в целях определения НМЦД</w:t>
      </w:r>
      <w:r w:rsidR="006C0C57">
        <w:t xml:space="preserve"> ценовой информации, полученной в соответствии с </w:t>
      </w:r>
      <w:r w:rsidRPr="00D11C7D">
        <w:t>пунктом 2.7.2.</w:t>
      </w:r>
      <w:r w:rsidR="006C0C57">
        <w:t xml:space="preserve"> настоящих Рекомендаций, заказчиком, уполномоченным органом, уполномоченным учреждением дополнительно может быть скорректирована цена товара, работы, услуги в зависимости от способа осуществления закупки, явившейся источником информации о цене товара, работы, услуги. При этом рекомендуется использовать следующий порядок:</w:t>
      </w:r>
    </w:p>
    <w:p w:rsidR="006C0C57" w:rsidRDefault="00D11C7D" w:rsidP="006C0C57">
      <w:pPr>
        <w:suppressAutoHyphens/>
        <w:ind w:firstLine="720"/>
        <w:jc w:val="both"/>
      </w:pPr>
      <w:r>
        <w:t>2.14</w:t>
      </w:r>
      <w:r w:rsidR="006C0C57">
        <w:t>.1. если закупка осуществлялась путем проведения конкурса - цену товара, работы, услуги при необходимости рекомендуется увеличивать не более чем на 10%;</w:t>
      </w:r>
    </w:p>
    <w:p w:rsidR="006C0C57" w:rsidRDefault="00D11C7D" w:rsidP="006C0C57">
      <w:pPr>
        <w:suppressAutoHyphens/>
        <w:ind w:firstLine="720"/>
        <w:jc w:val="both"/>
      </w:pPr>
      <w:r>
        <w:t>2.14</w:t>
      </w:r>
      <w:r w:rsidR="006C0C57">
        <w:t>.2. если закупка осуществлялась путем проведения аукциона - цену товара, работы, услуги при необходимости рекомендуется увеличивать не более чем на 13%;</w:t>
      </w:r>
    </w:p>
    <w:p w:rsidR="006C0C57" w:rsidRDefault="00D11C7D" w:rsidP="006C0C57">
      <w:pPr>
        <w:suppressAutoHyphens/>
        <w:ind w:firstLine="720"/>
        <w:jc w:val="both"/>
      </w:pPr>
      <w:r>
        <w:t>2.14</w:t>
      </w:r>
      <w:r w:rsidR="006C0C57">
        <w:t>.3. если закупка осуществлялась путем проведения запроса котировок, запроса предложений - цену товара, работы, услуги при необходимости рекомендуется увеличивать не более чем на 17%;</w:t>
      </w:r>
    </w:p>
    <w:p w:rsidR="006C0C57" w:rsidRDefault="00D11C7D" w:rsidP="006C0C57">
      <w:pPr>
        <w:suppressAutoHyphens/>
        <w:ind w:firstLine="720"/>
        <w:jc w:val="both"/>
      </w:pPr>
      <w:r>
        <w:t>2.14</w:t>
      </w:r>
      <w:r w:rsidR="006C0C57">
        <w:t>.4. если закупка осуществлялась у единственного поставщика (подрядчика, исполнителя) - цена товара, работы, услуги в соответствии с настоящим пунктом не корректируется.</w:t>
      </w:r>
    </w:p>
    <w:p w:rsidR="006C0C57" w:rsidRDefault="00D11C7D" w:rsidP="006C0C57">
      <w:pPr>
        <w:suppressAutoHyphens/>
        <w:ind w:firstLine="720"/>
        <w:jc w:val="both"/>
      </w:pPr>
      <w:r>
        <w:t>2.15</w:t>
      </w:r>
      <w:r w:rsidR="006C0C57">
        <w:t>. Це</w:t>
      </w:r>
      <w:r>
        <w:t>ны, используемые в расчетах НМЦД</w:t>
      </w:r>
      <w:r w:rsidR="006C0C57">
        <w:t>, рекомендуется приводить в соответствие с условиями планируемой закупки, в отн</w:t>
      </w:r>
      <w:r>
        <w:t>ошении которой определяется НМЦД</w:t>
      </w:r>
      <w:r w:rsidR="006C0C57">
        <w:t xml:space="preserve">, с помощью </w:t>
      </w:r>
      <w:r w:rsidR="006C0C57">
        <w:lastRenderedPageBreak/>
        <w:t>коэффициентов или индексов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 Перечень и значимость указанных коэффициентов, используемых при расчетах, рекомендуется определять, в том числе на основании результатов анализа исполненных ра</w:t>
      </w:r>
      <w:r>
        <w:t>нее в интересах заказчика договоров, и указывать в обосновании НМЦД</w:t>
      </w:r>
      <w:r w:rsidR="006C0C57">
        <w:t xml:space="preserve">. С помощью указанных </w:t>
      </w:r>
      <w:proofErr w:type="gramStart"/>
      <w:r w:rsidR="006C0C57">
        <w:t>коэффициентов</w:t>
      </w:r>
      <w:proofErr w:type="gramEnd"/>
      <w:r w:rsidR="006C0C57">
        <w:t xml:space="preserve"> в том числе могут быть учтены следующие условия:</w:t>
      </w:r>
    </w:p>
    <w:p w:rsidR="006C0C57" w:rsidRDefault="00D11C7D" w:rsidP="006C0C57">
      <w:pPr>
        <w:suppressAutoHyphens/>
        <w:ind w:firstLine="720"/>
        <w:jc w:val="both"/>
      </w:pPr>
      <w:r>
        <w:t>срок исполнения договора</w:t>
      </w:r>
      <w:r w:rsidR="006C0C57">
        <w:t>;</w:t>
      </w:r>
    </w:p>
    <w:p w:rsidR="006C0C57" w:rsidRDefault="006C0C57" w:rsidP="006C0C57">
      <w:pPr>
        <w:suppressAutoHyphens/>
        <w:ind w:firstLine="720"/>
        <w:jc w:val="both"/>
      </w:pPr>
      <w:r>
        <w:t>количество товара, объем работ, услуг;</w:t>
      </w:r>
    </w:p>
    <w:p w:rsidR="006C0C57" w:rsidRDefault="006C0C57" w:rsidP="006C0C57">
      <w:pPr>
        <w:suppressAutoHyphens/>
        <w:ind w:firstLine="720"/>
        <w:jc w:val="both"/>
      </w:pPr>
      <w:r>
        <w:t>нали</w:t>
      </w:r>
      <w:r w:rsidR="00D11C7D">
        <w:t>чие и размер аванса по договору</w:t>
      </w:r>
      <w:r>
        <w:t>;</w:t>
      </w:r>
    </w:p>
    <w:p w:rsidR="006C0C57" w:rsidRDefault="006C0C57" w:rsidP="006C0C57">
      <w:pPr>
        <w:suppressAutoHyphens/>
        <w:ind w:firstLine="720"/>
        <w:jc w:val="both"/>
      </w:pPr>
      <w:r>
        <w:t>место поставки;</w:t>
      </w:r>
    </w:p>
    <w:p w:rsidR="006C0C57" w:rsidRDefault="006C0C57" w:rsidP="006C0C57">
      <w:pPr>
        <w:suppressAutoHyphens/>
        <w:ind w:firstLine="720"/>
        <w:jc w:val="both"/>
      </w:pPr>
      <w:r>
        <w:t>срок и объем гарантии качества;</w:t>
      </w:r>
    </w:p>
    <w:p w:rsidR="006C0C57" w:rsidRDefault="006C0C57" w:rsidP="006C0C57">
      <w:pPr>
        <w:suppressAutoHyphens/>
        <w:ind w:firstLine="720"/>
        <w:jc w:val="both"/>
      </w:pPr>
      <w:r>
        <w:t>изменение базовой номенклатуры (комплектации, состава работ, услуг), обусловленное изменением удельного веса различных позиций (товаров, работ, услуг) в общем объеме закупки;</w:t>
      </w:r>
    </w:p>
    <w:p w:rsidR="006C0C57" w:rsidRDefault="006C0C57" w:rsidP="006C0C57">
      <w:pPr>
        <w:suppressAutoHyphens/>
        <w:ind w:firstLine="720"/>
        <w:jc w:val="both"/>
      </w:pPr>
      <w:proofErr w:type="gramStart"/>
      <w:r>
        <w:t>дополнительная номенклатура (комплектация) - появление новых (или исключение предусмотренных ранее) позиций (товаров, работ, услуг) в общем объеме закупки;</w:t>
      </w:r>
      <w:proofErr w:type="gramEnd"/>
    </w:p>
    <w:p w:rsidR="006C0C57" w:rsidRDefault="006C0C57" w:rsidP="006C0C57">
      <w:pPr>
        <w:suppressAutoHyphens/>
        <w:ind w:firstLine="720"/>
        <w:jc w:val="both"/>
      </w:pPr>
      <w:r>
        <w:t xml:space="preserve">размер </w:t>
      </w:r>
      <w:r w:rsidR="00D11C7D">
        <w:t>обеспечения исполнения договора</w:t>
      </w:r>
      <w:r>
        <w:t>;</w:t>
      </w:r>
    </w:p>
    <w:p w:rsidR="006C0C57" w:rsidRDefault="006C0C57" w:rsidP="006C0C57">
      <w:pPr>
        <w:suppressAutoHyphens/>
        <w:ind w:firstLine="720"/>
        <w:jc w:val="both"/>
      </w:pPr>
      <w:r>
        <w:t>срок формирования ценовой информации;</w:t>
      </w:r>
    </w:p>
    <w:p w:rsidR="006C0C57" w:rsidRDefault="006C0C57" w:rsidP="006C0C57">
      <w:pPr>
        <w:suppressAutoHyphens/>
        <w:ind w:firstLine="720"/>
        <w:jc w:val="both"/>
      </w:pPr>
      <w:r>
        <w:t>изменение в налогообложении;</w:t>
      </w:r>
    </w:p>
    <w:p w:rsidR="006C0C57" w:rsidRDefault="006C0C57" w:rsidP="006C0C57">
      <w:pPr>
        <w:suppressAutoHyphens/>
        <w:ind w:firstLine="720"/>
        <w:jc w:val="both"/>
      </w:pPr>
      <w:r>
        <w:t>масштабность выполнения работ, оказания услуг;</w:t>
      </w:r>
    </w:p>
    <w:p w:rsidR="006C0C57" w:rsidRDefault="006C0C57" w:rsidP="006C0C57">
      <w:pPr>
        <w:suppressAutoHyphens/>
        <w:ind w:firstLine="720"/>
        <w:jc w:val="both"/>
      </w:pPr>
      <w:r>
        <w:t>изменение валютных курсов (для закупок импортной продукции);</w:t>
      </w:r>
    </w:p>
    <w:p w:rsidR="006C0C57" w:rsidRDefault="006C0C57" w:rsidP="006C0C57">
      <w:pPr>
        <w:suppressAutoHyphens/>
        <w:ind w:firstLine="720"/>
        <w:jc w:val="both"/>
      </w:pPr>
      <w:r>
        <w:t>изменение таможенных пошлин.</w:t>
      </w:r>
    </w:p>
    <w:p w:rsidR="006C0C57" w:rsidRDefault="00D11C7D" w:rsidP="006C0C57">
      <w:pPr>
        <w:suppressAutoHyphens/>
        <w:ind w:firstLine="720"/>
        <w:jc w:val="both"/>
      </w:pPr>
      <w:r>
        <w:t>2.16</w:t>
      </w:r>
      <w:r w:rsidR="006C0C57">
        <w:t>. Цены прошлых периодов, используемые в расчетах в соответствии с настоящим</w:t>
      </w:r>
      <w:r>
        <w:t xml:space="preserve"> Положением</w:t>
      </w:r>
      <w:r w:rsidR="006C0C57">
        <w:t>, могут быть приведены к текущему уровню цен путем применения коэффициента, рассчитанного в соответствии с формулой:</w:t>
      </w:r>
    </w:p>
    <w:p w:rsidR="006C0C57" w:rsidRDefault="006C0C57" w:rsidP="006C0C57">
      <w:pPr>
        <w:suppressAutoHyphens/>
        <w:ind w:firstLine="720"/>
        <w:jc w:val="both"/>
      </w:pPr>
    </w:p>
    <w:p w:rsidR="00D11C7D" w:rsidRDefault="00D11C7D" w:rsidP="00D11C7D">
      <w:pPr>
        <w:pStyle w:val="formattext"/>
        <w:jc w:val="center"/>
      </w:pPr>
      <w:r>
        <w:rPr>
          <w:noProof/>
        </w:rPr>
        <w:drawing>
          <wp:inline distT="0" distB="0" distL="0" distR="0" wp14:anchorId="2CAD602D" wp14:editId="124F732B">
            <wp:extent cx="1943100" cy="466725"/>
            <wp:effectExtent l="0" t="0" r="0" b="9525"/>
            <wp:docPr id="1" name="Рисунок 1" descr=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C0C57" w:rsidRDefault="006C0C57" w:rsidP="006C0C57">
      <w:pPr>
        <w:suppressAutoHyphens/>
        <w:ind w:firstLine="698"/>
        <w:jc w:val="center"/>
      </w:pP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  <w:r>
        <w:t>где:</w:t>
      </w:r>
    </w:p>
    <w:p w:rsidR="006C0C57" w:rsidRDefault="00D11C7D" w:rsidP="006C0C57">
      <w:pPr>
        <w:suppressAutoHyphens/>
        <w:ind w:firstLine="720"/>
        <w:jc w:val="both"/>
      </w:pPr>
      <w:proofErr w:type="gramStart"/>
      <w:r>
        <w:rPr>
          <w:lang w:val="en-US"/>
        </w:rPr>
        <w:t>k</w:t>
      </w:r>
      <w:proofErr w:type="spellStart"/>
      <w:r w:rsidR="0076626C">
        <w:rPr>
          <w:vertAlign w:val="superscript"/>
        </w:rPr>
        <w:t>пп</w:t>
      </w:r>
      <w:proofErr w:type="spellEnd"/>
      <w:proofErr w:type="gramEnd"/>
      <w:r w:rsidR="0076626C">
        <w:rPr>
          <w:vertAlign w:val="superscript"/>
        </w:rPr>
        <w:t xml:space="preserve"> </w:t>
      </w:r>
      <w:r w:rsidR="006C0C57">
        <w:t>- коэффициент для пересчета цен прошлых периодов к текущему уровню цен;</w:t>
      </w:r>
    </w:p>
    <w:p w:rsidR="006C0C57" w:rsidRDefault="006C0C57" w:rsidP="006C0C57">
      <w:pPr>
        <w:suppressAutoHyphens/>
        <w:ind w:firstLine="720"/>
        <w:jc w:val="both"/>
      </w:pPr>
      <w:proofErr w:type="spellStart"/>
      <w:proofErr w:type="gramStart"/>
      <w:r>
        <w:t>t</w:t>
      </w:r>
      <w:proofErr w:type="gramEnd"/>
      <w:r>
        <w:t>ф</w:t>
      </w:r>
      <w:proofErr w:type="spellEnd"/>
      <w:r>
        <w:t xml:space="preserve"> - срок формирования ценовой информации, используемой для расчета;</w:t>
      </w:r>
    </w:p>
    <w:p w:rsidR="006C0C57" w:rsidRDefault="006C0C57" w:rsidP="006C0C57">
      <w:pPr>
        <w:suppressAutoHyphens/>
        <w:ind w:firstLine="720"/>
        <w:jc w:val="both"/>
      </w:pPr>
      <w:r>
        <w:t>t - месяц проведения расчетов НМЦК;</w:t>
      </w:r>
    </w:p>
    <w:p w:rsidR="006C0C57" w:rsidRDefault="0076626C" w:rsidP="006C0C57">
      <w:pPr>
        <w:suppressAutoHyphens/>
        <w:ind w:firstLine="720"/>
        <w:jc w:val="both"/>
      </w:pPr>
      <w:r>
        <w:t>ИПЦ</w:t>
      </w:r>
      <w:proofErr w:type="gramStart"/>
      <w:r w:rsidRPr="0076626C">
        <w:rPr>
          <w:vertAlign w:val="subscript"/>
          <w:lang w:val="en-US"/>
        </w:rPr>
        <w:t>t</w:t>
      </w:r>
      <w:proofErr w:type="gramEnd"/>
      <w:r w:rsidR="006C0C57">
        <w:t xml:space="preserve"> - индекс потребительских цен на месяц в процентах к предыдущему месяцу, соответствующий месяцу в интервале от </w:t>
      </w:r>
      <w:proofErr w:type="spellStart"/>
      <w:r w:rsidR="006C0C57">
        <w:t>tф</w:t>
      </w:r>
      <w:proofErr w:type="spellEnd"/>
      <w:r w:rsidR="006C0C57">
        <w:t xml:space="preserve"> до t включительно, установленный Федеральной службой государственной статистик</w:t>
      </w:r>
      <w:r>
        <w:t>и (официальный сайт в сети «Интернет»</w:t>
      </w:r>
      <w:r w:rsidR="006C0C57">
        <w:t xml:space="preserve"> </w:t>
      </w:r>
      <w:hyperlink r:id="rId19" w:history="1">
        <w:r w:rsidR="006C0C57">
          <w:rPr>
            <w:color w:val="106BBE"/>
            <w:u w:val="single"/>
          </w:rPr>
          <w:t>www.gks.ru</w:t>
        </w:r>
      </w:hyperlink>
      <w:r w:rsidR="006C0C57">
        <w:t>).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76626C" w:rsidP="006C0C57">
      <w:pPr>
        <w:suppressAutoHyphens/>
        <w:ind w:firstLine="720"/>
        <w:jc w:val="both"/>
      </w:pPr>
      <w:r>
        <w:t>2.17. В целях определения НМЦД</w:t>
      </w:r>
      <w:r w:rsidR="006C0C57">
        <w:t xml:space="preserve">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исполнителями).</w:t>
      </w:r>
    </w:p>
    <w:p w:rsidR="006C0C57" w:rsidRDefault="0076626C" w:rsidP="006C0C57">
      <w:pPr>
        <w:suppressAutoHyphens/>
        <w:ind w:firstLine="720"/>
        <w:jc w:val="both"/>
      </w:pPr>
      <w:r>
        <w:t>2.18</w:t>
      </w:r>
      <w:r w:rsidR="006C0C57">
        <w:t xml:space="preserve">. В целях определения однородности совокупности значений выявленных </w:t>
      </w:r>
      <w:r>
        <w:t>цен, используемых в расчете НМЦД</w:t>
      </w:r>
      <w:r w:rsidR="006C0C57">
        <w:t xml:space="preserve">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76626C" w:rsidP="006C0C57">
      <w:pPr>
        <w:suppressAutoHyphens/>
        <w:ind w:firstLine="698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0203C7" wp14:editId="2157A3E4">
            <wp:extent cx="1000125" cy="419100"/>
            <wp:effectExtent l="0" t="0" r="9525" b="0"/>
            <wp:docPr id="15" name="Рисунок 15" descr=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  <w:r>
        <w:t>где:</w:t>
      </w:r>
    </w:p>
    <w:p w:rsidR="006C0C57" w:rsidRDefault="006C0C57" w:rsidP="006C0C57">
      <w:pPr>
        <w:suppressAutoHyphens/>
        <w:ind w:firstLine="720"/>
        <w:jc w:val="both"/>
      </w:pPr>
      <w:r>
        <w:t>V - коэффициент вариации;</w:t>
      </w:r>
    </w:p>
    <w:p w:rsidR="006C0C57" w:rsidRDefault="0076626C" w:rsidP="006C0C57">
      <w:pPr>
        <w:suppressAutoHyphens/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3A3716F4" wp14:editId="6E786029">
            <wp:extent cx="1514475" cy="495300"/>
            <wp:effectExtent l="0" t="0" r="9525" b="0"/>
            <wp:docPr id="16" name="Рисунок 16" descr=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C57">
        <w:t xml:space="preserve"> - среднее квадратичное отклонение;</w:t>
      </w:r>
    </w:p>
    <w:p w:rsidR="006C0C57" w:rsidRDefault="0076626C" w:rsidP="006C0C57">
      <w:pPr>
        <w:suppressAutoHyphens/>
        <w:ind w:firstLine="720"/>
        <w:jc w:val="both"/>
      </w:pPr>
      <w:r>
        <w:t>ц</w:t>
      </w:r>
      <w:proofErr w:type="spellStart"/>
      <w:proofErr w:type="gramStart"/>
      <w:r w:rsidRPr="0076626C">
        <w:rPr>
          <w:vertAlign w:val="subscript"/>
          <w:lang w:val="en-US"/>
        </w:rPr>
        <w:t>i</w:t>
      </w:r>
      <w:proofErr w:type="spellEnd"/>
      <w:proofErr w:type="gramEnd"/>
      <w:r w:rsidR="006C0C57">
        <w:t xml:space="preserve"> - цена единицы товара, работы, услуги, указанная в источнике с номером i;</w:t>
      </w:r>
    </w:p>
    <w:p w:rsidR="006C0C57" w:rsidRDefault="006C0C57" w:rsidP="006C0C57">
      <w:pPr>
        <w:suppressAutoHyphens/>
        <w:ind w:firstLine="720"/>
        <w:jc w:val="both"/>
      </w:pPr>
      <w:r>
        <w:t>&lt;ц&gt; - средняя арифметическая величина цены единицы товара, работы, услуги;</w:t>
      </w:r>
    </w:p>
    <w:p w:rsidR="006C0C57" w:rsidRDefault="006C0C57" w:rsidP="006C0C57">
      <w:pPr>
        <w:suppressAutoHyphens/>
        <w:ind w:firstLine="720"/>
        <w:jc w:val="both"/>
      </w:pPr>
      <w:r>
        <w:t>n - количество значений, используемых в расчете.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2A2D44" w:rsidP="006C0C57">
      <w:pPr>
        <w:suppressAutoHyphens/>
        <w:ind w:firstLine="720"/>
        <w:jc w:val="both"/>
      </w:pPr>
      <w:r w:rsidRPr="002A2D44">
        <w:t>2</w:t>
      </w:r>
      <w:r>
        <w:t>.</w:t>
      </w:r>
      <w:r w:rsidRPr="008E54F9">
        <w:t>18</w:t>
      </w:r>
      <w:r w:rsidR="006C0C57">
        <w:t>.1. Коэффициент вариации может быть рассчитан с помощью стандартных функций табличных редакторов.</w:t>
      </w:r>
    </w:p>
    <w:p w:rsidR="006C0C57" w:rsidRDefault="002A2D44" w:rsidP="006C0C57">
      <w:pPr>
        <w:suppressAutoHyphens/>
        <w:ind w:firstLine="720"/>
        <w:jc w:val="both"/>
      </w:pPr>
      <w:r w:rsidRPr="002A2D44">
        <w:t>2</w:t>
      </w:r>
      <w:r>
        <w:t>.</w:t>
      </w:r>
      <w:r w:rsidRPr="002A2D44">
        <w:t>18</w:t>
      </w:r>
      <w:r w:rsidR="006C0C57">
        <w:t xml:space="preserve">.2. Совокупность значений, используемых в расчете, при </w:t>
      </w:r>
      <w:r>
        <w:t>определении НМЦД</w:t>
      </w:r>
      <w:r w:rsidR="006C0C57">
        <w:t xml:space="preserve">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6C0C57" w:rsidRDefault="002A2D44" w:rsidP="006C0C57">
      <w:pPr>
        <w:suppressAutoHyphens/>
        <w:ind w:firstLine="720"/>
        <w:jc w:val="both"/>
      </w:pPr>
      <w:r>
        <w:t>2</w:t>
      </w:r>
      <w:r w:rsidR="006C0C57">
        <w:t>.</w:t>
      </w:r>
      <w:r>
        <w:t>19. НМЦД</w:t>
      </w:r>
      <w:r w:rsidR="006C0C57">
        <w:t xml:space="preserve"> методом сопоставимых рыночных цен (анализа рынка) определяется по формуле: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873AF3" w:rsidP="006C0C57">
      <w:pPr>
        <w:suppressAutoHyphens/>
        <w:ind w:firstLine="698"/>
        <w:jc w:val="center"/>
      </w:pPr>
      <w:proofErr w:type="spellStart"/>
      <w:r>
        <w:t>НМЦД</w:t>
      </w:r>
      <w:r w:rsidRPr="00873AF3">
        <w:rPr>
          <w:vertAlign w:val="superscript"/>
        </w:rPr>
        <w:t>рын</w:t>
      </w:r>
      <w:proofErr w:type="spellEnd"/>
      <w:r>
        <w:t xml:space="preserve"> =</w:t>
      </w:r>
      <w:r w:rsidRPr="00873AF3">
        <w:rPr>
          <w:noProof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ru-RU"/>
              </w:rPr>
              <m:t>v</m:t>
            </m:r>
          </m:num>
          <m:den>
            <m:r>
              <w:rPr>
                <w:rFonts w:ascii="Cambria Math" w:hAnsi="Cambria Math"/>
                <w:noProof/>
                <w:lang w:val="en-US" w:eastAsia="ru-RU"/>
              </w:rPr>
              <m:t>n</m:t>
            </m:r>
          </m:den>
        </m:f>
        <m:r>
          <w:rPr>
            <w:rFonts w:ascii="Cambria Math" w:hAnsi="Cambria Math"/>
          </w:rPr>
          <m:t>×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</w:rPr>
                  <m:t>Ц</m:t>
                </m:r>
                <w:proofErr w:type="gramEnd"/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6C0C57">
        <w:t>,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  <w:r>
        <w:t>где:</w:t>
      </w:r>
    </w:p>
    <w:p w:rsidR="006C0C57" w:rsidRDefault="00873AF3" w:rsidP="006C0C57">
      <w:pPr>
        <w:suppressAutoHyphens/>
        <w:ind w:firstLine="720"/>
        <w:jc w:val="both"/>
      </w:pPr>
      <w:proofErr w:type="spellStart"/>
      <w:r>
        <w:t>НМЦД</w:t>
      </w:r>
      <w:r w:rsidRPr="00873AF3">
        <w:rPr>
          <w:vertAlign w:val="superscript"/>
        </w:rPr>
        <w:t>рын</w:t>
      </w:r>
      <w:proofErr w:type="spellEnd"/>
      <w:r>
        <w:t xml:space="preserve"> - НМЦД</w:t>
      </w:r>
      <w:r w:rsidR="006C0C57">
        <w:t xml:space="preserve">, </w:t>
      </w:r>
      <w:proofErr w:type="gramStart"/>
      <w:r w:rsidR="006C0C57">
        <w:t>определяемая</w:t>
      </w:r>
      <w:proofErr w:type="gramEnd"/>
      <w:r w:rsidR="006C0C57">
        <w:t xml:space="preserve"> методом сопоставимых рыночных цен (анализа рынка);</w:t>
      </w:r>
    </w:p>
    <w:p w:rsidR="006C0C57" w:rsidRDefault="006C0C57" w:rsidP="006C0C57">
      <w:pPr>
        <w:suppressAutoHyphens/>
        <w:ind w:firstLine="720"/>
        <w:jc w:val="both"/>
      </w:pPr>
      <w:r>
        <w:t>v - количество (объем) закупаемого товара (работы, услуги);</w:t>
      </w:r>
    </w:p>
    <w:p w:rsidR="006C0C57" w:rsidRDefault="006C0C57" w:rsidP="006C0C57">
      <w:pPr>
        <w:suppressAutoHyphens/>
        <w:ind w:firstLine="720"/>
        <w:jc w:val="both"/>
      </w:pPr>
      <w:r>
        <w:t>n - количество значений, используемых в расчете;</w:t>
      </w:r>
    </w:p>
    <w:p w:rsidR="006C0C57" w:rsidRDefault="006C0C57" w:rsidP="006C0C57">
      <w:pPr>
        <w:suppressAutoHyphens/>
        <w:ind w:firstLine="720"/>
        <w:jc w:val="both"/>
      </w:pPr>
      <w:r>
        <w:t>i - номер источника ценовой информации;</w:t>
      </w:r>
    </w:p>
    <w:p w:rsidR="006C0C57" w:rsidRDefault="00873AF3" w:rsidP="006C0C57">
      <w:pPr>
        <w:suppressAutoHyphens/>
        <w:ind w:firstLine="720"/>
        <w:jc w:val="both"/>
      </w:pPr>
      <w:r>
        <w:t>Ц</w:t>
      </w:r>
      <w:proofErr w:type="spellStart"/>
      <w:proofErr w:type="gramStart"/>
      <w:r w:rsidRPr="00873AF3">
        <w:rPr>
          <w:vertAlign w:val="subscript"/>
          <w:lang w:val="en-US"/>
        </w:rPr>
        <w:t>i</w:t>
      </w:r>
      <w:proofErr w:type="spellEnd"/>
      <w:proofErr w:type="gramEnd"/>
      <w:r w:rsidR="006C0C57">
        <w:t xml:space="preserve">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6C0C57" w:rsidRDefault="00873AF3" w:rsidP="006C0C57">
      <w:pPr>
        <w:suppressAutoHyphens/>
        <w:ind w:firstLine="720"/>
        <w:jc w:val="both"/>
      </w:pPr>
      <w:r w:rsidRPr="00873AF3">
        <w:t>2</w:t>
      </w:r>
      <w:r>
        <w:t>.2</w:t>
      </w:r>
      <w:r w:rsidRPr="00873AF3">
        <w:t>0</w:t>
      </w:r>
      <w:r w:rsidR="006C0C57">
        <w:t xml:space="preserve">. В случае использования в расчете цены товара, работы, услуги, полученной в ответ на запросы ценовой информации, предусмотренные </w:t>
      </w:r>
      <w:hyperlink r:id="rId22" w:history="1">
        <w:r w:rsidRPr="009F47F8">
          <w:t>пунктами 2</w:t>
        </w:r>
        <w:r w:rsidR="006C0C57" w:rsidRPr="009F47F8">
          <w:t>.7.1</w:t>
        </w:r>
      </w:hyperlink>
      <w:r w:rsidR="006C0C57">
        <w:t xml:space="preserve"> и </w:t>
      </w:r>
      <w:hyperlink r:id="rId23" w:history="1">
        <w:r w:rsidRPr="009F47F8">
          <w:t>2</w:t>
        </w:r>
        <w:r w:rsidR="006C0C57" w:rsidRPr="009F47F8">
          <w:t>.7.2</w:t>
        </w:r>
      </w:hyperlink>
      <w:r>
        <w:t xml:space="preserve"> настоящего </w:t>
      </w:r>
      <w:r w:rsidR="006C0C57">
        <w:t xml:space="preserve"> </w:t>
      </w:r>
      <w:r>
        <w:t>Положения</w:t>
      </w:r>
      <w:r w:rsidR="006C0C57">
        <w:t>, корректировка условий не производится, за исключением случаев, когда используется ценовая информация, полученная менее чем за шесть мес</w:t>
      </w:r>
      <w:r w:rsidR="009F47F8">
        <w:t>яцев до периода определения НМЦД</w:t>
      </w:r>
      <w:r w:rsidR="006C0C57">
        <w:t xml:space="preserve">. В указанных случаях корректировка осуществляется с применением коэффициента </w:t>
      </w:r>
      <w:proofErr w:type="gramStart"/>
      <w:r w:rsidR="009F47F8">
        <w:rPr>
          <w:lang w:val="en-US"/>
        </w:rPr>
        <w:t>k</w:t>
      </w:r>
      <w:proofErr w:type="spellStart"/>
      <w:proofErr w:type="gramEnd"/>
      <w:r w:rsidR="009F47F8">
        <w:rPr>
          <w:vertAlign w:val="superscript"/>
        </w:rPr>
        <w:t>пп</w:t>
      </w:r>
      <w:proofErr w:type="spellEnd"/>
      <w:r w:rsidR="006C0C57">
        <w:t xml:space="preserve">, рассчитываемого в порядке, предусмотренном </w:t>
      </w:r>
      <w:r w:rsidR="009F47F8" w:rsidRPr="009F47F8">
        <w:t>пунктом 2</w:t>
      </w:r>
      <w:r w:rsidR="006C0C57" w:rsidRPr="009F47F8">
        <w:t>.1</w:t>
      </w:r>
      <w:r w:rsidR="009F47F8" w:rsidRPr="009F47F8">
        <w:t>6</w:t>
      </w:r>
      <w:r w:rsidR="009F47F8">
        <w:t xml:space="preserve"> настоящего Положения.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FF0593" w:rsidP="006C0C5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III. Определение НМЦД</w:t>
      </w:r>
      <w:r w:rsidR="006C0C57">
        <w:rPr>
          <w:b/>
          <w:bCs/>
          <w:color w:val="26282F"/>
        </w:rPr>
        <w:t xml:space="preserve"> нормативным методом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FF0593" w:rsidP="006C0C57">
      <w:pPr>
        <w:suppressAutoHyphens/>
        <w:ind w:firstLine="720"/>
        <w:jc w:val="both"/>
      </w:pPr>
      <w:r>
        <w:t>3</w:t>
      </w:r>
      <w:r w:rsidR="006C0C57">
        <w:t xml:space="preserve">.1. Нормативный </w:t>
      </w:r>
      <w:r>
        <w:t>метод заключается в расчете НМЦД</w:t>
      </w:r>
      <w:r w:rsidR="006C0C57">
        <w:t xml:space="preserve"> на основе требований к закупаемым товарам, работам, услугам, если такие требования предусматривают установление предельных цен товаров, работ, услуг.</w:t>
      </w:r>
    </w:p>
    <w:p w:rsidR="006C0C57" w:rsidRDefault="00FF0593" w:rsidP="006C0C57">
      <w:pPr>
        <w:suppressAutoHyphens/>
        <w:ind w:firstLine="720"/>
        <w:jc w:val="both"/>
      </w:pPr>
      <w:r>
        <w:t>3.2. Определение НМЦД</w:t>
      </w:r>
      <w:r w:rsidR="006C0C57">
        <w:t xml:space="preserve"> нормативным методом рекомендуется осуществлять по формуле:</w:t>
      </w:r>
    </w:p>
    <w:p w:rsidR="006C0C57" w:rsidRDefault="006C0C57" w:rsidP="006C0C57">
      <w:pPr>
        <w:suppressAutoHyphens/>
        <w:ind w:firstLine="720"/>
        <w:jc w:val="both"/>
      </w:pPr>
    </w:p>
    <w:p w:rsidR="003F7107" w:rsidRDefault="003F7107" w:rsidP="003F7107">
      <w:pPr>
        <w:suppressAutoHyphens/>
        <w:ind w:firstLine="720"/>
        <w:jc w:val="center"/>
      </w:pPr>
      <w:proofErr w:type="spellStart"/>
      <w:r>
        <w:t>НМЦД</w:t>
      </w:r>
      <w:r w:rsidRPr="003F7107">
        <w:rPr>
          <w:vertAlign w:val="superscript"/>
        </w:rPr>
        <w:t>норм</w:t>
      </w:r>
      <w:proofErr w:type="spellEnd"/>
      <w:r w:rsidRPr="003F7107">
        <w:rPr>
          <w:vertAlign w:val="superscript"/>
        </w:rPr>
        <w:t xml:space="preserve"> </w:t>
      </w:r>
      <w:r>
        <w:t xml:space="preserve">= </w:t>
      </w:r>
      <w:r>
        <w:rPr>
          <w:lang w:val="en-US"/>
        </w:rPr>
        <w:t>V</w:t>
      </w:r>
      <w:proofErr w:type="spellStart"/>
      <w:r>
        <w:t>Ц</w:t>
      </w:r>
      <w:r w:rsidRPr="003F7107">
        <w:rPr>
          <w:vertAlign w:val="subscript"/>
        </w:rPr>
        <w:t>пред</w:t>
      </w:r>
      <w:proofErr w:type="spellEnd"/>
      <w:proofErr w:type="gramStart"/>
      <w:r>
        <w:rPr>
          <w:vertAlign w:val="superscript"/>
        </w:rPr>
        <w:t xml:space="preserve"> </w:t>
      </w:r>
      <w:r>
        <w:t>,</w:t>
      </w:r>
      <w:proofErr w:type="gramEnd"/>
    </w:p>
    <w:p w:rsidR="003F7107" w:rsidRPr="003F7107" w:rsidRDefault="003F7107" w:rsidP="003F7107">
      <w:pPr>
        <w:suppressAutoHyphens/>
        <w:ind w:firstLine="720"/>
        <w:jc w:val="center"/>
      </w:pPr>
    </w:p>
    <w:p w:rsidR="006C0C57" w:rsidRDefault="006C0C57" w:rsidP="006C0C57">
      <w:pPr>
        <w:suppressAutoHyphens/>
        <w:ind w:firstLine="720"/>
        <w:jc w:val="both"/>
      </w:pPr>
      <w:r>
        <w:t>где:</w:t>
      </w:r>
    </w:p>
    <w:p w:rsidR="006C0C57" w:rsidRDefault="00FF0593" w:rsidP="006C0C57">
      <w:pPr>
        <w:suppressAutoHyphens/>
        <w:ind w:firstLine="720"/>
        <w:jc w:val="both"/>
      </w:pPr>
      <w:proofErr w:type="spellStart"/>
      <w:r>
        <w:t>НМЦД</w:t>
      </w:r>
      <w:r>
        <w:rPr>
          <w:vertAlign w:val="superscript"/>
        </w:rPr>
        <w:t>норм</w:t>
      </w:r>
      <w:proofErr w:type="spellEnd"/>
      <w:r w:rsidR="006C0C57">
        <w:t xml:space="preserve"> -</w:t>
      </w:r>
      <w:r>
        <w:t xml:space="preserve"> НМЦД</w:t>
      </w:r>
      <w:r w:rsidR="006C0C57">
        <w:t xml:space="preserve">, </w:t>
      </w:r>
      <w:proofErr w:type="gramStart"/>
      <w:r w:rsidR="006C0C57">
        <w:t>определяемая</w:t>
      </w:r>
      <w:proofErr w:type="gramEnd"/>
      <w:r w:rsidR="006C0C57">
        <w:t xml:space="preserve"> нормативным методом;</w:t>
      </w:r>
    </w:p>
    <w:p w:rsidR="006C0C57" w:rsidRDefault="008767EB" w:rsidP="006C0C57">
      <w:pPr>
        <w:suppressAutoHyphens/>
        <w:ind w:firstLine="720"/>
        <w:jc w:val="both"/>
      </w:pPr>
      <w:r>
        <w:rPr>
          <w:lang w:val="en-US"/>
        </w:rPr>
        <w:t>V</w:t>
      </w:r>
      <w:r w:rsidR="006C0C57">
        <w:t xml:space="preserve"> - </w:t>
      </w:r>
      <w:proofErr w:type="gramStart"/>
      <w:r w:rsidR="006C0C57">
        <w:t>количество</w:t>
      </w:r>
      <w:proofErr w:type="gramEnd"/>
      <w:r w:rsidR="006C0C57">
        <w:t xml:space="preserve"> (объем) закупаемого товара (работы, услуги);</w:t>
      </w:r>
    </w:p>
    <w:p w:rsidR="006C0C57" w:rsidRDefault="00FF0593" w:rsidP="006C0C57">
      <w:pPr>
        <w:suppressAutoHyphens/>
        <w:ind w:firstLine="720"/>
        <w:jc w:val="both"/>
      </w:pPr>
      <w:proofErr w:type="spellStart"/>
      <w:r>
        <w:t>Ц</w:t>
      </w:r>
      <w:r w:rsidRPr="00FF0593">
        <w:rPr>
          <w:vertAlign w:val="subscript"/>
        </w:rPr>
        <w:t>пред</w:t>
      </w:r>
      <w:proofErr w:type="spellEnd"/>
      <w:r w:rsidR="006C0C57">
        <w:t xml:space="preserve"> - предельная цена единицы товара, работы, услуги, установленная в рамках нормирования в сфере закупок.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FF0593" w:rsidP="006C0C57">
      <w:pPr>
        <w:suppressAutoHyphens/>
        <w:ind w:firstLine="720"/>
        <w:jc w:val="both"/>
      </w:pPr>
      <w:r>
        <w:t>3.3. При определении НМЦД</w:t>
      </w:r>
      <w:r w:rsidR="006C0C57">
        <w:t xml:space="preserve"> нормативным методом используется информация о предельных ценах товара, работы, услуги, размещенная в ЕИС.</w:t>
      </w:r>
    </w:p>
    <w:p w:rsidR="006C0C57" w:rsidRDefault="00FF0593" w:rsidP="006C0C57">
      <w:pPr>
        <w:suppressAutoHyphens/>
        <w:ind w:firstLine="720"/>
        <w:jc w:val="both"/>
      </w:pPr>
      <w:r>
        <w:t>3</w:t>
      </w:r>
      <w:r w:rsidR="006C0C57">
        <w:t>.4. Нормативный метод может применяться для опр</w:t>
      </w:r>
      <w:r>
        <w:t>еделения НМЦД</w:t>
      </w:r>
      <w:r w:rsidR="006C0C57">
        <w:t xml:space="preserve"> (если цена товара, работы, услуги нормируется в соответствии с действующим законодательством Российской Федерации) совместно с методом сопоставимых рыночных цен (анализа </w:t>
      </w:r>
      <w:r>
        <w:t xml:space="preserve">рынка). При этом </w:t>
      </w:r>
      <w:proofErr w:type="gramStart"/>
      <w:r>
        <w:t>полученная</w:t>
      </w:r>
      <w:proofErr w:type="gramEnd"/>
      <w:r>
        <w:t xml:space="preserve"> НМЦД</w:t>
      </w:r>
      <w:r w:rsidR="006C0C57">
        <w:t xml:space="preserve"> не может превышать значения, рассчитанного в соответствии с </w:t>
      </w:r>
      <w:hyperlink r:id="rId24" w:history="1">
        <w:r w:rsidRPr="00FF0593">
          <w:t>пунктом 3</w:t>
        </w:r>
        <w:r w:rsidR="006C0C57" w:rsidRPr="00FF0593">
          <w:t>.2</w:t>
        </w:r>
      </w:hyperlink>
      <w:r>
        <w:t>. настоящего Положения</w:t>
      </w:r>
      <w:r w:rsidR="006C0C57">
        <w:t>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FF0593" w:rsidP="006C0C5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IV. Определение НМЦД</w:t>
      </w:r>
      <w:r w:rsidR="006C0C57">
        <w:rPr>
          <w:b/>
          <w:bCs/>
          <w:color w:val="26282F"/>
        </w:rPr>
        <w:t xml:space="preserve"> тарифным методом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FF0593" w:rsidP="006C0C57">
      <w:pPr>
        <w:suppressAutoHyphens/>
        <w:ind w:firstLine="720"/>
        <w:jc w:val="both"/>
      </w:pPr>
      <w:r>
        <w:t>4</w:t>
      </w:r>
      <w:r w:rsidR="006C0C57">
        <w:t>.1. Тарифный метод подлежит применению,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Тарифный метод не рекомендуется применять к ценам товаров, работ, услуг, не ниже которых в соответствии с законодательством Российской Федерации осуществляются закупки, поставки или продажа таких товаров, работ, услуг.</w:t>
      </w:r>
    </w:p>
    <w:p w:rsidR="006C0C57" w:rsidRDefault="00FF0593" w:rsidP="006C0C57">
      <w:pPr>
        <w:suppressAutoHyphens/>
        <w:ind w:firstLine="720"/>
        <w:jc w:val="both"/>
      </w:pPr>
      <w:r>
        <w:t>4.2. НМЦД</w:t>
      </w:r>
      <w:r w:rsidR="006C0C57">
        <w:t xml:space="preserve"> тарифным методом определяется по формуле:</w:t>
      </w:r>
    </w:p>
    <w:p w:rsidR="003F7107" w:rsidRDefault="003F7107" w:rsidP="006C0C57">
      <w:pPr>
        <w:suppressAutoHyphens/>
        <w:ind w:firstLine="720"/>
        <w:jc w:val="both"/>
      </w:pPr>
    </w:p>
    <w:p w:rsidR="006C0C57" w:rsidRDefault="008767EB" w:rsidP="008767EB">
      <w:pPr>
        <w:suppressAutoHyphens/>
        <w:ind w:firstLine="720"/>
        <w:jc w:val="center"/>
      </w:pPr>
      <w:proofErr w:type="spellStart"/>
      <w:r>
        <w:t>НМЦД</w:t>
      </w:r>
      <w:r>
        <w:rPr>
          <w:vertAlign w:val="superscript"/>
        </w:rPr>
        <w:t>тариф</w:t>
      </w:r>
      <w:proofErr w:type="spellEnd"/>
      <w:r w:rsidRPr="003F7107">
        <w:rPr>
          <w:vertAlign w:val="superscript"/>
        </w:rPr>
        <w:t xml:space="preserve"> </w:t>
      </w:r>
      <w:r>
        <w:t xml:space="preserve">= </w:t>
      </w:r>
      <w:r>
        <w:rPr>
          <w:lang w:val="en-US"/>
        </w:rPr>
        <w:t>V</w:t>
      </w:r>
      <w:proofErr w:type="spellStart"/>
      <w:r>
        <w:t>Ц</w:t>
      </w:r>
      <w:r>
        <w:rPr>
          <w:vertAlign w:val="subscript"/>
        </w:rPr>
        <w:t>тариф</w:t>
      </w:r>
      <w:proofErr w:type="spellEnd"/>
      <w:proofErr w:type="gramStart"/>
      <w:r>
        <w:rPr>
          <w:vertAlign w:val="superscript"/>
        </w:rPr>
        <w:t xml:space="preserve"> </w:t>
      </w:r>
      <w:r>
        <w:t>,</w:t>
      </w:r>
      <w:proofErr w:type="gramEnd"/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  <w:r>
        <w:t>где:</w:t>
      </w:r>
    </w:p>
    <w:p w:rsidR="006C0C57" w:rsidRDefault="008767EB" w:rsidP="006C0C57">
      <w:pPr>
        <w:suppressAutoHyphens/>
        <w:ind w:firstLine="720"/>
        <w:jc w:val="both"/>
      </w:pPr>
      <w:proofErr w:type="spellStart"/>
      <w:r>
        <w:t>НМЦД</w:t>
      </w:r>
      <w:r w:rsidRPr="008767EB">
        <w:rPr>
          <w:vertAlign w:val="superscript"/>
        </w:rPr>
        <w:t>тариф</w:t>
      </w:r>
      <w:proofErr w:type="spellEnd"/>
      <w:r>
        <w:t xml:space="preserve"> - НМЦД</w:t>
      </w:r>
      <w:r w:rsidR="006C0C57">
        <w:t xml:space="preserve">, </w:t>
      </w:r>
      <w:proofErr w:type="gramStart"/>
      <w:r w:rsidR="006C0C57">
        <w:t>определяемая</w:t>
      </w:r>
      <w:proofErr w:type="gramEnd"/>
      <w:r w:rsidR="006C0C57">
        <w:t xml:space="preserve"> тарифным методом;</w:t>
      </w:r>
    </w:p>
    <w:p w:rsidR="006C0C57" w:rsidRDefault="008767EB" w:rsidP="006C0C57">
      <w:pPr>
        <w:suppressAutoHyphens/>
        <w:ind w:firstLine="720"/>
        <w:jc w:val="both"/>
      </w:pPr>
      <w:r>
        <w:rPr>
          <w:lang w:val="en-US"/>
        </w:rPr>
        <w:t>V</w:t>
      </w:r>
      <w:r w:rsidR="006C0C57">
        <w:t xml:space="preserve"> - </w:t>
      </w:r>
      <w:proofErr w:type="gramStart"/>
      <w:r w:rsidR="006C0C57">
        <w:t>количество</w:t>
      </w:r>
      <w:proofErr w:type="gramEnd"/>
      <w:r w:rsidR="006C0C57">
        <w:t xml:space="preserve"> (объем) закупаемого товара (работы, услуги);</w:t>
      </w:r>
    </w:p>
    <w:p w:rsidR="006C0C57" w:rsidRDefault="008767EB" w:rsidP="006C0C57">
      <w:pPr>
        <w:suppressAutoHyphens/>
        <w:ind w:firstLine="720"/>
        <w:jc w:val="both"/>
      </w:pPr>
      <w:proofErr w:type="spellStart"/>
      <w:r>
        <w:t>Ц</w:t>
      </w:r>
      <w:r>
        <w:rPr>
          <w:vertAlign w:val="subscript"/>
        </w:rPr>
        <w:t>тариф</w:t>
      </w:r>
      <w:proofErr w:type="spellEnd"/>
      <w:r w:rsidR="006C0C57">
        <w:t xml:space="preserve"> -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</w:p>
    <w:p w:rsidR="006C0C57" w:rsidRDefault="0080050F" w:rsidP="006C0C5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VI. Определение НМЦД</w:t>
      </w:r>
      <w:r w:rsidR="006C0C57">
        <w:rPr>
          <w:b/>
          <w:bCs/>
          <w:color w:val="26282F"/>
        </w:rPr>
        <w:t xml:space="preserve"> затратным методом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80050F" w:rsidP="006C0C57">
      <w:pPr>
        <w:suppressAutoHyphens/>
        <w:ind w:firstLine="720"/>
        <w:jc w:val="both"/>
      </w:pPr>
      <w:r>
        <w:t>6</w:t>
      </w:r>
      <w:r w:rsidR="006C0C57">
        <w:t>.1. Затратный метод применяется в случае невозмо</w:t>
      </w:r>
      <w:r>
        <w:t>жности применения иных методов.</w:t>
      </w:r>
    </w:p>
    <w:p w:rsidR="006C0C57" w:rsidRDefault="0080050F" w:rsidP="006C0C57">
      <w:pPr>
        <w:suppressAutoHyphens/>
        <w:ind w:firstLine="720"/>
        <w:jc w:val="both"/>
      </w:pPr>
      <w:r>
        <w:t>6</w:t>
      </w:r>
      <w:r w:rsidR="006C0C57">
        <w:t>.2. Затратный метод заключается в</w:t>
      </w:r>
      <w:r>
        <w:t xml:space="preserve"> определении НМЦД</w:t>
      </w:r>
      <w:r w:rsidR="006C0C57">
        <w:t xml:space="preserve"> как суммы произведенных затрат и обычной для определенной сферы деятельности прибыли. </w:t>
      </w:r>
    </w:p>
    <w:p w:rsidR="006C0C57" w:rsidRDefault="0080050F" w:rsidP="006C0C57">
      <w:pPr>
        <w:suppressAutoHyphens/>
        <w:ind w:firstLine="720"/>
        <w:jc w:val="both"/>
      </w:pPr>
      <w:r>
        <w:t>6</w:t>
      </w:r>
      <w:r w:rsidR="006C0C57">
        <w:t>.3. При определении произведенных затрат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:rsidR="006C0C57" w:rsidRDefault="0080050F" w:rsidP="006C0C57">
      <w:pPr>
        <w:suppressAutoHyphens/>
        <w:ind w:firstLine="720"/>
        <w:jc w:val="both"/>
      </w:pPr>
      <w:r>
        <w:t>6</w:t>
      </w:r>
      <w:r w:rsidR="006C0C57">
        <w:t>.4. Информация об обычной прибыли для определенной сферы деятельности может быть получена заказчи</w:t>
      </w:r>
      <w:r>
        <w:t>ком исходя из анализа договоров</w:t>
      </w:r>
      <w:r w:rsidR="006C0C57">
        <w:t xml:space="preserve">, размещенных в ЕИС, на </w:t>
      </w:r>
      <w:hyperlink r:id="rId25" w:history="1">
        <w:r w:rsidR="006C0C57">
          <w:rPr>
            <w:color w:val="106BBE"/>
            <w:u w:val="single"/>
          </w:rPr>
          <w:t>официальном сайте</w:t>
        </w:r>
      </w:hyperlink>
      <w:r w:rsidR="006C0C57">
        <w:t xml:space="preserve">, других общедоступных источников информации, в том числе </w:t>
      </w:r>
      <w:r w:rsidR="006C0C57">
        <w:lastRenderedPageBreak/>
        <w:t>информации информационно-ценовых агентств, общедоступных результатов изучения рынка, а также результатов изучения рынка, проведенного по инициативе заказчика, уполномоченного органа, уполномоченного учреждения.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6C0C57" w:rsidRDefault="00BC3599" w:rsidP="00BC3599">
      <w:pPr>
        <w:suppressAutoHyphens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Приложение № 1</w:t>
      </w:r>
    </w:p>
    <w:p w:rsidR="00BC3599" w:rsidRDefault="00BC3599" w:rsidP="00BC3599">
      <w:pPr>
        <w:suppressAutoHyphens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к Положению об обосновании НМЦД</w:t>
      </w:r>
    </w:p>
    <w:p w:rsidR="00845F85" w:rsidRDefault="00845F85" w:rsidP="00BC3599">
      <w:pPr>
        <w:suppressAutoHyphens/>
        <w:ind w:firstLine="720"/>
        <w:jc w:val="right"/>
        <w:rPr>
          <w:b/>
          <w:bCs/>
          <w:color w:val="26282F"/>
        </w:rPr>
      </w:pPr>
    </w:p>
    <w:p w:rsidR="00845F85" w:rsidRDefault="00845F85" w:rsidP="00BC3599">
      <w:pPr>
        <w:suppressAutoHyphens/>
        <w:ind w:firstLine="720"/>
        <w:jc w:val="right"/>
      </w:pPr>
    </w:p>
    <w:p w:rsidR="006C0C57" w:rsidRDefault="00845F85" w:rsidP="006C0C5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Ф</w:t>
      </w:r>
      <w:r w:rsidR="006C0C57">
        <w:rPr>
          <w:b/>
          <w:bCs/>
          <w:color w:val="26282F"/>
        </w:rPr>
        <w:t>орма обоснования</w:t>
      </w:r>
      <w:r w:rsidR="006C0C57">
        <w:rPr>
          <w:b/>
          <w:bCs/>
          <w:color w:val="26282F"/>
        </w:rPr>
        <w:br/>
        <w:t>начальн</w:t>
      </w:r>
      <w:r>
        <w:rPr>
          <w:b/>
          <w:bCs/>
          <w:color w:val="26282F"/>
        </w:rPr>
        <w:t>ой (максимальной) цены договора, цены договора</w:t>
      </w:r>
      <w:r w:rsidR="006C0C57">
        <w:rPr>
          <w:b/>
          <w:bCs/>
          <w:color w:val="26282F"/>
        </w:rPr>
        <w:t>, заключаемого с единственным поставщиком (подрядчиком, исполнителем)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698"/>
        <w:jc w:val="center"/>
      </w:pPr>
      <w:r>
        <w:t>____________________________________________________________________ __</w:t>
      </w:r>
    </w:p>
    <w:p w:rsidR="006C0C57" w:rsidRDefault="009F36C0" w:rsidP="006C0C57">
      <w:pPr>
        <w:suppressAutoHyphens/>
        <w:ind w:firstLine="698"/>
        <w:jc w:val="center"/>
      </w:pPr>
      <w:r>
        <w:t>(указывается предмет договора</w:t>
      </w:r>
      <w:r w:rsidR="006C0C57">
        <w:t>)</w:t>
      </w:r>
    </w:p>
    <w:p w:rsidR="006C0C57" w:rsidRDefault="006C0C57" w:rsidP="006C0C57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5364"/>
      </w:tblGrid>
      <w:tr w:rsidR="006C0C57"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7" w:rsidRDefault="006C0C57">
            <w:pPr>
              <w:suppressAutoHyphens/>
            </w:pPr>
            <w:r>
              <w:t>Основные характеристики объекта закупки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57" w:rsidRDefault="006C0C57">
            <w:pPr>
              <w:suppressAutoHyphens/>
              <w:jc w:val="both"/>
            </w:pPr>
          </w:p>
        </w:tc>
      </w:tr>
      <w:tr w:rsidR="006C0C57"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7" w:rsidRDefault="006C0C57">
            <w:pPr>
              <w:suppressAutoHyphens/>
            </w:pPr>
            <w:r>
              <w:t>Исп</w:t>
            </w:r>
            <w:r w:rsidR="009F36C0">
              <w:t>ользуемый метод определения НМЦД</w:t>
            </w:r>
            <w:r>
              <w:t xml:space="preserve"> с обоснованием: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57" w:rsidRDefault="006C0C57">
            <w:pPr>
              <w:suppressAutoHyphens/>
              <w:jc w:val="both"/>
            </w:pPr>
          </w:p>
        </w:tc>
      </w:tr>
      <w:tr w:rsidR="006C0C57"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7" w:rsidRDefault="009F36C0">
            <w:pPr>
              <w:suppressAutoHyphens/>
            </w:pPr>
            <w:r>
              <w:t>Расчет НМЦД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57" w:rsidRDefault="006C0C57">
            <w:pPr>
              <w:suppressAutoHyphens/>
              <w:jc w:val="both"/>
            </w:pPr>
          </w:p>
        </w:tc>
      </w:tr>
      <w:tr w:rsidR="006C0C57"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0C57" w:rsidRDefault="006C0C57">
            <w:pPr>
              <w:suppressAutoHyphens/>
              <w:jc w:val="both"/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C57" w:rsidRDefault="006C0C57">
            <w:pPr>
              <w:suppressAutoHyphens/>
            </w:pPr>
            <w:r>
              <w:t>Д</w:t>
            </w:r>
            <w:r w:rsidR="009F36C0">
              <w:t>ата подготовки обоснования НМЦД</w:t>
            </w:r>
          </w:p>
        </w:tc>
      </w:tr>
    </w:tbl>
    <w:p w:rsidR="006C0C57" w:rsidRDefault="006C0C57" w:rsidP="006C0C57">
      <w:pPr>
        <w:suppressAutoHyphens/>
        <w:ind w:firstLine="720"/>
        <w:jc w:val="both"/>
      </w:pPr>
    </w:p>
    <w:p w:rsidR="006C0C57" w:rsidRDefault="006C0C57" w:rsidP="00CE2F45">
      <w:pPr>
        <w:suppressAutoHyphens/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F8535D" w:rsidRDefault="00F8535D" w:rsidP="006C0C57">
      <w:pPr>
        <w:suppressAutoHyphens/>
        <w:ind w:firstLine="698"/>
        <w:jc w:val="right"/>
        <w:rPr>
          <w:b/>
          <w:bCs/>
          <w:color w:val="26282F"/>
        </w:rPr>
      </w:pPr>
      <w:bookmarkStart w:id="0" w:name="_GoBack"/>
      <w:bookmarkEnd w:id="0"/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CE2F45" w:rsidRDefault="00CE2F45" w:rsidP="006C0C57">
      <w:pPr>
        <w:suppressAutoHyphens/>
        <w:ind w:firstLine="698"/>
        <w:jc w:val="right"/>
        <w:rPr>
          <w:b/>
          <w:bCs/>
          <w:color w:val="26282F"/>
        </w:rPr>
      </w:pPr>
    </w:p>
    <w:p w:rsidR="006C0C57" w:rsidRDefault="006C0C57" w:rsidP="006C0C57">
      <w:pPr>
        <w:suppressAutoHyphens/>
        <w:ind w:firstLine="720"/>
        <w:jc w:val="both"/>
        <w:rPr>
          <w:b/>
          <w:bCs/>
          <w:color w:val="26282F"/>
        </w:rPr>
      </w:pPr>
    </w:p>
    <w:p w:rsidR="00442FE9" w:rsidRDefault="00442FE9" w:rsidP="00442FE9">
      <w:pPr>
        <w:suppressAutoHyphens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Приложение № 2</w:t>
      </w:r>
    </w:p>
    <w:p w:rsidR="00442FE9" w:rsidRDefault="00442FE9" w:rsidP="00442FE9">
      <w:pPr>
        <w:suppressAutoHyphens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к Положению об обосновании НМЦД</w:t>
      </w:r>
    </w:p>
    <w:p w:rsidR="00442FE9" w:rsidRDefault="00442FE9" w:rsidP="006C0C57">
      <w:pPr>
        <w:suppressAutoHyphens/>
        <w:ind w:firstLine="720"/>
        <w:jc w:val="both"/>
      </w:pPr>
    </w:p>
    <w:p w:rsidR="006C0C57" w:rsidRDefault="006C0C57" w:rsidP="006C0C5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Рекомендации</w:t>
      </w:r>
      <w:r>
        <w:rPr>
          <w:b/>
          <w:bCs/>
          <w:color w:val="26282F"/>
        </w:rPr>
        <w:br/>
        <w:t>по поиску общедоступной ценовой информации, с</w:t>
      </w:r>
      <w:r w:rsidR="000E16CA">
        <w:rPr>
          <w:b/>
          <w:bCs/>
          <w:color w:val="26282F"/>
        </w:rPr>
        <w:t>одержащейся в реестре договоров</w:t>
      </w:r>
      <w:r>
        <w:rPr>
          <w:b/>
          <w:bCs/>
          <w:color w:val="26282F"/>
        </w:rPr>
        <w:t>, заключенных заказчиками</w:t>
      </w:r>
    </w:p>
    <w:p w:rsidR="006C0C57" w:rsidRDefault="006C0C57" w:rsidP="006C0C57">
      <w:pPr>
        <w:suppressAutoHyphens/>
        <w:ind w:firstLine="720"/>
        <w:jc w:val="both"/>
      </w:pPr>
    </w:p>
    <w:p w:rsidR="006C0C57" w:rsidRDefault="006C0C57" w:rsidP="006C0C57">
      <w:pPr>
        <w:suppressAutoHyphens/>
        <w:ind w:firstLine="720"/>
        <w:jc w:val="both"/>
      </w:pPr>
      <w:proofErr w:type="gramStart"/>
      <w:r>
        <w:t>В целях получения ценовой инфор</w:t>
      </w:r>
      <w:r w:rsidR="000E16CA">
        <w:t>мации, содержащейся в договорах</w:t>
      </w:r>
      <w:r>
        <w:t>, заказчикам, уполномоченным органам, уполномоченным учреждениям необходимо использ</w:t>
      </w:r>
      <w:r w:rsidR="000E16CA">
        <w:t>овать реестр договоров</w:t>
      </w:r>
      <w:r>
        <w:t>, заключенных заказчиками, размещенный на официальном сайте Российской Федерации в информаци</w:t>
      </w:r>
      <w:r w:rsidR="000E16CA">
        <w:t>онно-телекоммуникационной сети «Интернет»</w:t>
      </w:r>
      <w:r>
        <w:t xml:space="preserve"> для размещения информации о размещении заказов на поставки товаров, выполнение работ, оказание услуг </w:t>
      </w:r>
      <w:hyperlink r:id="rId26" w:history="1">
        <w:r>
          <w:rPr>
            <w:color w:val="106BBE"/>
            <w:u w:val="single"/>
          </w:rPr>
          <w:t>www.zakupki.gov.ru</w:t>
        </w:r>
      </w:hyperlink>
      <w:r>
        <w:t xml:space="preserve"> (далее со</w:t>
      </w:r>
      <w:r w:rsidR="000E16CA">
        <w:t>ответственно - Реестр договоров</w:t>
      </w:r>
      <w:r>
        <w:t>, официальный сайт).</w:t>
      </w:r>
      <w:proofErr w:type="gramEnd"/>
    </w:p>
    <w:p w:rsidR="006C0C57" w:rsidRDefault="006C0C57" w:rsidP="006C0C57">
      <w:pPr>
        <w:suppressAutoHyphens/>
        <w:ind w:firstLine="720"/>
        <w:jc w:val="both"/>
      </w:pPr>
      <w:r>
        <w:t>Для этого необходимо:</w:t>
      </w:r>
    </w:p>
    <w:p w:rsidR="006C0C57" w:rsidRDefault="006C0C57" w:rsidP="006C0C57">
      <w:pPr>
        <w:suppressAutoHyphens/>
        <w:ind w:firstLine="720"/>
        <w:jc w:val="both"/>
      </w:pPr>
      <w:r>
        <w:t xml:space="preserve">1. Выполнить вход на </w:t>
      </w:r>
      <w:hyperlink r:id="rId27" w:history="1">
        <w:r>
          <w:rPr>
            <w:color w:val="106BBE"/>
            <w:u w:val="single"/>
          </w:rPr>
          <w:t>официальный сайт</w:t>
        </w:r>
      </w:hyperlink>
      <w:r>
        <w:t>.</w:t>
      </w:r>
    </w:p>
    <w:p w:rsidR="006C0C57" w:rsidRDefault="000E16CA" w:rsidP="006C0C57">
      <w:pPr>
        <w:suppressAutoHyphens/>
        <w:ind w:firstLine="720"/>
        <w:jc w:val="both"/>
      </w:pPr>
      <w:r>
        <w:t>2. Выполнить вход в раздел «Реестр договоров»</w:t>
      </w:r>
      <w:r w:rsidR="006C0C57">
        <w:t>.</w:t>
      </w:r>
    </w:p>
    <w:p w:rsidR="006C0C57" w:rsidRDefault="006C0C57" w:rsidP="006C0C57">
      <w:pPr>
        <w:suppressAutoHyphens/>
        <w:ind w:firstLine="720"/>
        <w:jc w:val="both"/>
      </w:pPr>
      <w:r>
        <w:t xml:space="preserve">3. В целях выполнения поиска по конкретным параметрам закупки необходимо открыть страницу расширенного поиска, для </w:t>
      </w:r>
      <w:r w:rsidR="00982BDD">
        <w:t>этого необходимо нажать ссылку «Расширенный поиск»</w:t>
      </w:r>
      <w:r>
        <w:t xml:space="preserve"> в блоке </w:t>
      </w:r>
      <w:r w:rsidR="00982BDD">
        <w:t>поиска на странице «Реестр договоров»</w:t>
      </w:r>
      <w:r>
        <w:t>.</w:t>
      </w:r>
    </w:p>
    <w:p w:rsidR="00982BDD" w:rsidRDefault="006C0C57" w:rsidP="006C0C57">
      <w:pPr>
        <w:suppressAutoHyphens/>
        <w:ind w:firstLine="720"/>
        <w:jc w:val="both"/>
      </w:pPr>
      <w:r>
        <w:t>4. На страни</w:t>
      </w:r>
      <w:r w:rsidR="00982BDD">
        <w:t>це расширенного поиска в блоке «Общая информация о договоре»</w:t>
      </w:r>
      <w:r>
        <w:t xml:space="preserve"> необ</w:t>
      </w:r>
      <w:r w:rsidR="00982BDD">
        <w:t>ходимо изменить статус договора, а именно перейти на закладку «Исполнение завершено»</w:t>
      </w:r>
      <w:r>
        <w:t>. Для этого необходимо выбрать данную закладку на стр</w:t>
      </w:r>
      <w:r w:rsidR="00982BDD">
        <w:t>анице «Реестр договоров». На закладке «Исполнение завершено»</w:t>
      </w:r>
      <w:r>
        <w:t xml:space="preserve"> отображаются </w:t>
      </w:r>
      <w:r w:rsidR="00982BDD">
        <w:t>реестровые записи, для которых «</w:t>
      </w:r>
      <w:r>
        <w:t xml:space="preserve">Сведения </w:t>
      </w:r>
      <w:r w:rsidR="00982BDD">
        <w:t>об исполнении действия договора»</w:t>
      </w:r>
      <w:r>
        <w:t xml:space="preserve"> опубликованы</w:t>
      </w:r>
      <w:r w:rsidR="00982BDD">
        <w:t xml:space="preserve"> по всем этапам оплаты договора</w:t>
      </w:r>
      <w:r>
        <w:t xml:space="preserve">. </w:t>
      </w:r>
    </w:p>
    <w:p w:rsidR="006C0C57" w:rsidRDefault="006C0C57" w:rsidP="006C0C57">
      <w:pPr>
        <w:suppressAutoHyphens/>
        <w:ind w:firstLine="720"/>
        <w:jc w:val="both"/>
      </w:pPr>
      <w:r>
        <w:t xml:space="preserve">5. </w:t>
      </w:r>
      <w:proofErr w:type="gramStart"/>
      <w:r>
        <w:t>В целях поиска ценовой информации максимально приближенной к потребностям заказчика возможно установление различных крит</w:t>
      </w:r>
      <w:r w:rsidR="00982BDD">
        <w:t>ериев поиска, например в блоке «Общая информация о договоре»</w:t>
      </w:r>
      <w:r>
        <w:t xml:space="preserve"> можно установить д</w:t>
      </w:r>
      <w:r w:rsidR="00982BDD">
        <w:t>иапазон дат заключения договора, в блоке «Информация о заказчике»</w:t>
      </w:r>
      <w:r>
        <w:t xml:space="preserve"> можно установить поиск по конкретн</w:t>
      </w:r>
      <w:r w:rsidR="00982BDD">
        <w:t>ому региону заказчика, в блоке «Информация о заказе»</w:t>
      </w:r>
      <w:r>
        <w:t xml:space="preserve"> - спо</w:t>
      </w:r>
      <w:r w:rsidR="00982BDD">
        <w:t>соб размещения заказа, в блоке «</w:t>
      </w:r>
      <w:r>
        <w:t>Информация о поста</w:t>
      </w:r>
      <w:r w:rsidR="00982BDD">
        <w:t>вщике (исполнителе, подрядчике)»</w:t>
      </w:r>
      <w:r>
        <w:t xml:space="preserve"> может быть задан статус поставщика:</w:t>
      </w:r>
      <w:proofErr w:type="gramEnd"/>
    </w:p>
    <w:p w:rsidR="006C0C57" w:rsidRDefault="006C0C57" w:rsidP="006C0C57">
      <w:pPr>
        <w:suppressAutoHyphens/>
        <w:ind w:firstLine="720"/>
        <w:jc w:val="both"/>
      </w:pPr>
      <w:r>
        <w:t>субъект малого предпринимательства;</w:t>
      </w:r>
    </w:p>
    <w:p w:rsidR="006C0C57" w:rsidRDefault="006C0C57" w:rsidP="006C0C57">
      <w:pPr>
        <w:suppressAutoHyphens/>
        <w:ind w:firstLine="720"/>
        <w:jc w:val="both"/>
      </w:pPr>
      <w:r>
        <w:t>учреждения уголовно-исполнительной системы;</w:t>
      </w:r>
    </w:p>
    <w:p w:rsidR="006C0C57" w:rsidRDefault="006C0C57" w:rsidP="006C0C57">
      <w:pPr>
        <w:suppressAutoHyphens/>
        <w:ind w:firstLine="720"/>
        <w:jc w:val="both"/>
      </w:pPr>
      <w:r>
        <w:t>общероссийские общественные организации инвалидов;</w:t>
      </w:r>
    </w:p>
    <w:p w:rsidR="006C0C57" w:rsidRDefault="006C0C57" w:rsidP="006C0C57">
      <w:pPr>
        <w:suppressAutoHyphens/>
        <w:ind w:firstLine="720"/>
        <w:jc w:val="both"/>
      </w:pPr>
      <w:r>
        <w:t>другие критерии, имеющие значение для заказчика и сп</w:t>
      </w:r>
      <w:r w:rsidR="00982BDD">
        <w:t>особные влиять на цену договора</w:t>
      </w:r>
      <w:r>
        <w:t>.</w:t>
      </w:r>
    </w:p>
    <w:p w:rsidR="006C0C57" w:rsidRDefault="006C0C57" w:rsidP="006C0C57">
      <w:pPr>
        <w:suppressAutoHyphens/>
        <w:ind w:firstLine="720"/>
        <w:jc w:val="both"/>
      </w:pPr>
      <w:r>
        <w:t>6. Для осуществления поиска по параметрам предмета закупки необходимо задать требуемые заказчику критерии п</w:t>
      </w:r>
      <w:r w:rsidR="00982BDD">
        <w:t>оиска предмета закупки в блоке «Предмет договора»</w:t>
      </w:r>
      <w:r>
        <w:t>.</w:t>
      </w:r>
    </w:p>
    <w:p w:rsidR="006C0C57" w:rsidRDefault="006C0C57" w:rsidP="006C0C57">
      <w:pPr>
        <w:suppressAutoHyphens/>
        <w:ind w:firstLine="720"/>
        <w:jc w:val="both"/>
      </w:pPr>
      <w:proofErr w:type="gramStart"/>
      <w:r>
        <w:t>Применительно к к</w:t>
      </w:r>
      <w:r w:rsidR="00982BDD">
        <w:t>ритерию «</w:t>
      </w:r>
      <w:r>
        <w:t>на</w:t>
      </w:r>
      <w:r w:rsidR="00982BDD">
        <w:t>именование товара, работ, услуг»</w:t>
      </w:r>
      <w:r>
        <w:t xml:space="preserve"> можно указать часть наименования или полное наименование товара, работы, услуги (например, канцелярские принадлежности, мебель, молоко и проч.).</w:t>
      </w:r>
      <w:proofErr w:type="gramEnd"/>
    </w:p>
    <w:p w:rsidR="006C0C57" w:rsidRDefault="00982BDD" w:rsidP="006C0C57">
      <w:pPr>
        <w:suppressAutoHyphens/>
        <w:ind w:firstLine="720"/>
        <w:jc w:val="both"/>
      </w:pPr>
      <w:r>
        <w:t>Использование признака «С учетом всех форм слов»</w:t>
      </w:r>
      <w:r w:rsidR="006C0C57">
        <w:t xml:space="preserve"> позволяет выполнить поиск любого соответствия, в том числе любого словосочетания с другим порядком слов, с учетом морфологии русского</w:t>
      </w:r>
      <w:r>
        <w:t xml:space="preserve"> языка. При установке признака «Строгое соответствие»</w:t>
      </w:r>
      <w:r w:rsidR="006C0C57">
        <w:t xml:space="preserve"> выполняется поиск указанного значения. Поиск может осуществляться либо с учетом всех форм слов либо по строгому соответствию.</w:t>
      </w:r>
    </w:p>
    <w:p w:rsidR="006C0C57" w:rsidRDefault="006C0C57" w:rsidP="006C0C57">
      <w:pPr>
        <w:suppressAutoHyphens/>
        <w:ind w:firstLine="720"/>
        <w:jc w:val="both"/>
      </w:pPr>
      <w:r>
        <w:t>Также можно выбрать значение из кл</w:t>
      </w:r>
      <w:r w:rsidR="00F03459">
        <w:t>ассификатора при помощи ссылки «Пои</w:t>
      </w:r>
      <w:proofErr w:type="gramStart"/>
      <w:r w:rsidR="00F03459">
        <w:t>ск в кл</w:t>
      </w:r>
      <w:proofErr w:type="gramEnd"/>
      <w:r w:rsidR="00F03459">
        <w:t>ассификаторе».</w:t>
      </w:r>
      <w:r>
        <w:t xml:space="preserve"> Для этого необходимо выбрать код продукции - ввести значение вручную </w:t>
      </w:r>
      <w:r w:rsidR="00F03459">
        <w:t>либо нажать ссылку «Пои</w:t>
      </w:r>
      <w:proofErr w:type="gramStart"/>
      <w:r w:rsidR="00F03459">
        <w:t>ск в кл</w:t>
      </w:r>
      <w:proofErr w:type="gramEnd"/>
      <w:r w:rsidR="00F03459">
        <w:t>ассификаторе»</w:t>
      </w:r>
      <w:r>
        <w:t xml:space="preserve">. При вводе в поле значения кода </w:t>
      </w:r>
      <w:r w:rsidR="00F03459">
        <w:t xml:space="preserve">и нажатии </w:t>
      </w:r>
      <w:r w:rsidR="00F03459">
        <w:lastRenderedPageBreak/>
        <w:t>рядом с полем ссылки «Пои</w:t>
      </w:r>
      <w:proofErr w:type="gramStart"/>
      <w:r w:rsidR="00F03459">
        <w:t>ск в кл</w:t>
      </w:r>
      <w:proofErr w:type="gramEnd"/>
      <w:r w:rsidR="00F03459">
        <w:t>ассификаторе»</w:t>
      </w:r>
      <w:r>
        <w:t xml:space="preserve"> введенное значение скопируется в строку поиска в открывшемся окне поиска в классификаторе.</w:t>
      </w:r>
    </w:p>
    <w:p w:rsidR="006C0C57" w:rsidRDefault="006C0C57" w:rsidP="006C0C57">
      <w:pPr>
        <w:suppressAutoHyphens/>
        <w:ind w:firstLine="720"/>
        <w:jc w:val="both"/>
      </w:pPr>
      <w:r>
        <w:t xml:space="preserve">В целях выявления сопоставимых </w:t>
      </w:r>
      <w:proofErr w:type="gramStart"/>
      <w:r>
        <w:t>условий</w:t>
      </w:r>
      <w:proofErr w:type="gramEnd"/>
      <w:r>
        <w:t xml:space="preserve"> возможно установить приемлемый заказчику диапазон условий, таких как цена за единицу товара, работ, услуг; количество товара, работ, услуг; общая сумма по коду продукции. При</w:t>
      </w:r>
      <w:r w:rsidR="00D72BA8">
        <w:t xml:space="preserve"> этом, если установить признак «Включая вложенные позиции»</w:t>
      </w:r>
      <w:r>
        <w:t>, поиск будет осуществляться по указанной позиции классификатора с учетом всех установленных заказчиком условий.</w:t>
      </w:r>
    </w:p>
    <w:p w:rsidR="006C0C57" w:rsidRDefault="006C0C57" w:rsidP="006C0C57">
      <w:pPr>
        <w:suppressAutoHyphens/>
        <w:ind w:firstLine="720"/>
        <w:jc w:val="both"/>
      </w:pPr>
      <w:r>
        <w:t>7. После заполнения всех необходимых заказчику парам</w:t>
      </w:r>
      <w:r w:rsidR="00D72BA8">
        <w:t>етров необходимо нажать кнопку «Найти»</w:t>
      </w:r>
      <w:r>
        <w:t xml:space="preserve">. Поиск будет производиться с учетом заданных </w:t>
      </w:r>
      <w:r w:rsidR="00D72BA8">
        <w:t>параметров среди всех договоров</w:t>
      </w:r>
      <w:r>
        <w:t xml:space="preserve">, </w:t>
      </w:r>
      <w:r w:rsidR="00D72BA8">
        <w:t>находящихся в Реестре договоров</w:t>
      </w:r>
      <w:r>
        <w:t>.</w:t>
      </w:r>
    </w:p>
    <w:p w:rsidR="006C0C57" w:rsidRDefault="006C0C57" w:rsidP="006C0C57">
      <w:pPr>
        <w:suppressAutoHyphens/>
        <w:ind w:firstLine="720"/>
        <w:jc w:val="both"/>
      </w:pPr>
      <w:r>
        <w:t>В результатах п</w:t>
      </w:r>
      <w:r w:rsidR="00D72BA8">
        <w:t>оиска будут отображены договоры</w:t>
      </w:r>
      <w:r>
        <w:t>, удовлетворяющие одновременно всем заданным критериям поиска.</w:t>
      </w:r>
    </w:p>
    <w:p w:rsidR="006C0C57" w:rsidRDefault="006C0C57" w:rsidP="006C0C57">
      <w:pPr>
        <w:suppressAutoHyphens/>
        <w:ind w:firstLine="720"/>
        <w:jc w:val="both"/>
      </w:pPr>
      <w:r>
        <w:t>В целях объективного и корректного сбора</w:t>
      </w:r>
      <w:r w:rsidR="00D72BA8">
        <w:t xml:space="preserve"> информации для определения НМЦД</w:t>
      </w:r>
      <w:r>
        <w:t xml:space="preserve"> необходимо руководствоваться сведениями, содержащ</w:t>
      </w:r>
      <w:r w:rsidR="00D72BA8">
        <w:t>имися в прикрепленных договорах</w:t>
      </w:r>
      <w:r>
        <w:t xml:space="preserve">. Для </w:t>
      </w:r>
      <w:r w:rsidR="00D72BA8">
        <w:t>этого необходимо перейти в «Карточку договора»</w:t>
      </w:r>
      <w:r w:rsidR="008729F3">
        <w:t xml:space="preserve"> далее в закладку «Документы»</w:t>
      </w:r>
      <w:r>
        <w:t>. Указанная закладка содержит прикрепленные</w:t>
      </w:r>
      <w:r w:rsidR="008729F3">
        <w:t xml:space="preserve"> документы, в том числе договор</w:t>
      </w:r>
      <w:r>
        <w:t>, заключенный по результатам проведения процедуры закупки. Наименование прикрепленного документа является гиперссылкой для сохранения или открытия документа.</w:t>
      </w:r>
    </w:p>
    <w:p w:rsidR="006C0C57" w:rsidRDefault="006C0C57" w:rsidP="006C0C57">
      <w:pPr>
        <w:suppressAutoHyphens/>
        <w:ind w:firstLine="720"/>
        <w:jc w:val="both"/>
      </w:pPr>
      <w:r>
        <w:t xml:space="preserve">Из отображенных </w:t>
      </w:r>
      <w:r w:rsidR="009E40F7">
        <w:t>по результатам поиска договоров</w:t>
      </w:r>
      <w:r>
        <w:t xml:space="preserve"> необходимо выделить и использовать</w:t>
      </w:r>
      <w:r w:rsidR="009E40F7">
        <w:t xml:space="preserve"> для подготовки обоснования НМЦД договор</w:t>
      </w:r>
      <w:r>
        <w:t>ы с условиями, схожими с потребностями заказчика. Такими условиями могут быть:</w:t>
      </w:r>
    </w:p>
    <w:p w:rsidR="006C0C57" w:rsidRDefault="009E40F7" w:rsidP="006C0C57">
      <w:pPr>
        <w:suppressAutoHyphens/>
        <w:ind w:firstLine="720"/>
        <w:jc w:val="both"/>
      </w:pPr>
      <w:r>
        <w:t>условия о предмете договора</w:t>
      </w:r>
      <w:r w:rsidR="006C0C57">
        <w:t xml:space="preserve"> (количество и наименование товаров, работ, услуг);</w:t>
      </w:r>
    </w:p>
    <w:p w:rsidR="006C0C57" w:rsidRDefault="006C0C57" w:rsidP="006C0C57">
      <w:pPr>
        <w:suppressAutoHyphens/>
        <w:ind w:firstLine="720"/>
        <w:jc w:val="both"/>
      </w:pPr>
      <w:r>
        <w:t xml:space="preserve">в целях обеспечения условий конкуренции рекомендуется при выборе товара, работы, услуги в соответствии с настоящим пунктом отдавать предпочтение товарам, работам, услугам, наиболее полно удовлетворяющим потребности заказчика, обладающим улучшенными техническими и качественными характеристиками и свойствами. </w:t>
      </w:r>
      <w:proofErr w:type="gramStart"/>
      <w:r>
        <w:t>Остальные выявленные товары, работы, услуги необходимо распределить на две категории - идентичные товары, работы, услуги и однородные товары, работы, услуги;</w:t>
      </w:r>
      <w:proofErr w:type="gramEnd"/>
    </w:p>
    <w:p w:rsidR="006C0C57" w:rsidRDefault="006C0C57" w:rsidP="006C0C57">
      <w:pPr>
        <w:suppressAutoHyphens/>
        <w:ind w:firstLine="720"/>
        <w:jc w:val="both"/>
      </w:pPr>
      <w:r>
        <w:t>дата поставки товара, выполнения работ, оказания услуг (наиболее приближенная к процедуре закупки заказчика, уполномоченного органа, уполномоченного учреждения дата поставки товара, выполне</w:t>
      </w:r>
      <w:r w:rsidR="009C6CE8">
        <w:t>ния работ, оказания услуг по договору</w:t>
      </w:r>
      <w:r>
        <w:t xml:space="preserve">, </w:t>
      </w:r>
      <w:r w:rsidR="009C6CE8">
        <w:t>отобранному в Реестре договоров</w:t>
      </w:r>
      <w:r>
        <w:t>, позволит наиболее точно определить актуальные цены на товар, работы, услуги);</w:t>
      </w:r>
    </w:p>
    <w:p w:rsidR="006C0C57" w:rsidRDefault="006C0C57" w:rsidP="006C0C57">
      <w:pPr>
        <w:suppressAutoHyphens/>
        <w:ind w:firstLine="720"/>
        <w:jc w:val="both"/>
      </w:pPr>
      <w:r>
        <w:t>сроки и порядок поставки товара, выполнения работ, оказания услуг (поставка всего объема сразу или партиями, по одному адресу или по нескольким адресам и т.д.);</w:t>
      </w:r>
    </w:p>
    <w:p w:rsidR="006C0C57" w:rsidRDefault="006C0C57" w:rsidP="006C0C57">
      <w:pPr>
        <w:suppressAutoHyphens/>
        <w:ind w:firstLine="720"/>
        <w:jc w:val="both"/>
      </w:pPr>
      <w:r>
        <w:t>порядок и сроки оплаты (в том числе наличие и размер аванса);</w:t>
      </w:r>
    </w:p>
    <w:p w:rsidR="006C0C57" w:rsidRDefault="006C0C57" w:rsidP="006C0C57">
      <w:pPr>
        <w:suppressAutoHyphens/>
        <w:ind w:firstLine="720"/>
        <w:jc w:val="both"/>
      </w:pPr>
      <w:r>
        <w:t xml:space="preserve">наличие </w:t>
      </w:r>
      <w:r w:rsidR="00F07452">
        <w:t>обеспечения исполнения договора и другие условия договора</w:t>
      </w:r>
      <w:r>
        <w:t>, являющиеся, по мнению заказчика, уполномоченного органа, уполномоченного учреждения, существенными и способными ока</w:t>
      </w:r>
      <w:r w:rsidR="00F07452">
        <w:t>зывать влияние на цену договора</w:t>
      </w:r>
      <w:r>
        <w:t>.</w:t>
      </w:r>
    </w:p>
    <w:p w:rsidR="006C0C57" w:rsidRDefault="006C0C57" w:rsidP="006C0C57">
      <w:pPr>
        <w:suppressAutoHyphens/>
        <w:ind w:firstLine="720"/>
        <w:jc w:val="both"/>
      </w:pPr>
      <w:r>
        <w:t>По результата</w:t>
      </w:r>
      <w:r w:rsidR="00F07452">
        <w:t>м проведенного отбора договоров</w:t>
      </w:r>
      <w:r>
        <w:t xml:space="preserve"> рекомендуется исходить из необходимости использования в расчетах не менее трех цен товара, работы, услуги, предлагаемых различными поставщиками (подрядчиками, исполнителями). Полученная ценовая информация используется дл</w:t>
      </w:r>
      <w:r w:rsidR="00F07452">
        <w:t>я определения и обоснования НМЦД.</w:t>
      </w:r>
    </w:p>
    <w:p w:rsidR="006C0C57" w:rsidRDefault="006C0C57" w:rsidP="006C0C57">
      <w:pPr>
        <w:suppressAutoHyphens/>
        <w:ind w:firstLine="720"/>
        <w:jc w:val="both"/>
      </w:pPr>
    </w:p>
    <w:sectPr w:rsidR="006C0C57" w:rsidSect="00C97C3A">
      <w:pgSz w:w="12240" w:h="15840"/>
      <w:pgMar w:top="1134" w:right="850" w:bottom="851" w:left="170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AC" w:rsidRDefault="006E0AAC" w:rsidP="00C97C3A">
      <w:r>
        <w:separator/>
      </w:r>
    </w:p>
  </w:endnote>
  <w:endnote w:type="continuationSeparator" w:id="0">
    <w:p w:rsidR="006E0AAC" w:rsidRDefault="006E0AAC" w:rsidP="00C9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AC" w:rsidRDefault="006E0AAC" w:rsidP="00C97C3A">
      <w:r>
        <w:separator/>
      </w:r>
    </w:p>
  </w:footnote>
  <w:footnote w:type="continuationSeparator" w:id="0">
    <w:p w:rsidR="006E0AAC" w:rsidRDefault="006E0AAC" w:rsidP="00C9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B"/>
    <w:rsid w:val="000630F0"/>
    <w:rsid w:val="000E16CA"/>
    <w:rsid w:val="00187AC1"/>
    <w:rsid w:val="002A2D44"/>
    <w:rsid w:val="00365BC8"/>
    <w:rsid w:val="003F7107"/>
    <w:rsid w:val="00442FE9"/>
    <w:rsid w:val="004622CD"/>
    <w:rsid w:val="004D7FDB"/>
    <w:rsid w:val="00651CDB"/>
    <w:rsid w:val="006C0C57"/>
    <w:rsid w:val="006D361A"/>
    <w:rsid w:val="006E0AAC"/>
    <w:rsid w:val="007320EE"/>
    <w:rsid w:val="0076626C"/>
    <w:rsid w:val="0080050F"/>
    <w:rsid w:val="00845F85"/>
    <w:rsid w:val="008729F3"/>
    <w:rsid w:val="00873AF3"/>
    <w:rsid w:val="008767EB"/>
    <w:rsid w:val="008E54F9"/>
    <w:rsid w:val="00947E8F"/>
    <w:rsid w:val="00982BDD"/>
    <w:rsid w:val="009C6CE8"/>
    <w:rsid w:val="009E40F7"/>
    <w:rsid w:val="009F36C0"/>
    <w:rsid w:val="009F47F8"/>
    <w:rsid w:val="009F49C7"/>
    <w:rsid w:val="00B2765C"/>
    <w:rsid w:val="00B33EC8"/>
    <w:rsid w:val="00B67B8B"/>
    <w:rsid w:val="00BC3599"/>
    <w:rsid w:val="00C453DF"/>
    <w:rsid w:val="00C64B5F"/>
    <w:rsid w:val="00C97C3A"/>
    <w:rsid w:val="00CE2F45"/>
    <w:rsid w:val="00D11C7D"/>
    <w:rsid w:val="00D22285"/>
    <w:rsid w:val="00D72BA8"/>
    <w:rsid w:val="00F03459"/>
    <w:rsid w:val="00F07452"/>
    <w:rsid w:val="00F8535D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5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C57"/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11C7D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7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3AF3"/>
    <w:rPr>
      <w:color w:val="808080"/>
    </w:rPr>
  </w:style>
  <w:style w:type="paragraph" w:styleId="a6">
    <w:name w:val="header"/>
    <w:basedOn w:val="a"/>
    <w:link w:val="a7"/>
    <w:uiPriority w:val="99"/>
    <w:unhideWhenUsed/>
    <w:rsid w:val="00C97C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C3A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7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C3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5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C57"/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11C7D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7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3AF3"/>
    <w:rPr>
      <w:color w:val="808080"/>
    </w:rPr>
  </w:style>
  <w:style w:type="paragraph" w:styleId="a6">
    <w:name w:val="header"/>
    <w:basedOn w:val="a"/>
    <w:link w:val="a7"/>
    <w:uiPriority w:val="99"/>
    <w:unhideWhenUsed/>
    <w:rsid w:val="00C97C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C3A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7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C3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13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mobileonline.garant.ru/document?id=890941&amp;sub=182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mobileonline.garant.ru/document?id=70253464&amp;sub=0" TargetMode="External"/><Relationship Id="rId12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17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25" Type="http://schemas.openxmlformats.org/officeDocument/2006/relationships/hyperlink" Target="http://mobileonline.garant.ru/document?id=890941&amp;sub=18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24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23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19" Type="http://schemas.openxmlformats.org/officeDocument/2006/relationships/hyperlink" Target="http://mobileonline.garant.ru/document?id=890941&amp;sub=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14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22" Type="http://schemas.openxmlformats.org/officeDocument/2006/relationships/hyperlink" Target="file:///C:\Users\UserPEO\Desktop\&#1047;&#1072;&#1082;&#1091;&#1087;&#1082;&#1080;\&#1055;&#1086;&#1083;&#1086;&#1078;&#1077;&#1085;&#1080;&#1077;%20&#1086;%20&#1079;&#1072;&#1082;&#1091;&#1087;&#1082;&#1072;&#1093;\&#1056;&#1072;&#1079;&#1088;&#1072;&#1073;&#1086;&#1090;&#1072;&#1085;&#1085;&#1072;&#1103;%20&#1076;&#1086;&#1082;&#1091;&#1084;&#1077;&#1085;&#1090;&#1072;&#1094;&#1080;&#1103;\l" TargetMode="External"/><Relationship Id="rId27" Type="http://schemas.openxmlformats.org/officeDocument/2006/relationships/hyperlink" Target="http://mobileonline.garant.ru/document?id=890941&amp;sub=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4294</Words>
  <Characters>24481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UserPEO</cp:lastModifiedBy>
  <cp:revision>2</cp:revision>
  <cp:lastPrinted>2021-06-02T13:32:00Z</cp:lastPrinted>
  <dcterms:created xsi:type="dcterms:W3CDTF">2021-06-21T12:40:00Z</dcterms:created>
  <dcterms:modified xsi:type="dcterms:W3CDTF">2021-06-21T12:40:00Z</dcterms:modified>
</cp:coreProperties>
</file>